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ind w:right="0" w:rightChars="0"/>
        <w:jc w:val="both"/>
        <w:textAlignment w:val="auto"/>
        <w:outlineLvl w:val="9"/>
        <w:rPr>
          <w:rFonts w:hint="eastAsia" w:ascii="黑体" w:eastAsia="黑体"/>
          <w:sz w:val="32"/>
          <w:lang w:eastAsia="zh-CN"/>
        </w:rPr>
      </w:pPr>
      <w:bookmarkStart w:id="0" w:name="urgentLevel"/>
      <w:r>
        <w:rPr>
          <w:rFonts w:hint="eastAsia" w:ascii="黑体" w:eastAsia="黑体"/>
          <w:sz w:val="32"/>
          <w:lang w:eastAsia="zh-CN"/>
        </w:rPr>
        <w:t>加  急</w:t>
      </w:r>
      <w:bookmarkEnd w:id="0"/>
    </w:p>
    <w:p>
      <w:pPr>
        <w:keepNext w:val="0"/>
        <w:keepLines w:val="0"/>
        <w:pageBreakBefore w:val="0"/>
        <w:widowControl w:val="0"/>
        <w:kinsoku/>
        <w:wordWrap/>
        <w:overflowPunct/>
        <w:topLinePunct w:val="0"/>
        <w:autoSpaceDE/>
        <w:autoSpaceDN/>
        <w:bidi w:val="0"/>
        <w:adjustRightInd/>
        <w:snapToGrid w:val="0"/>
        <w:spacing w:line="240" w:lineRule="auto"/>
        <w:ind w:left="2" w:right="0" w:rightChars="0" w:firstLine="2"/>
        <w:jc w:val="both"/>
        <w:textAlignment w:val="auto"/>
        <w:outlineLvl w:val="9"/>
        <w:rPr>
          <w:rFonts w:hint="eastAsia" w:ascii="黑体" w:eastAsia="黑体"/>
          <w:sz w:val="32"/>
        </w:rPr>
      </w:pPr>
    </w:p>
    <w:p>
      <w:pPr>
        <w:keepNext w:val="0"/>
        <w:keepLines w:val="0"/>
        <w:pageBreakBefore w:val="0"/>
        <w:widowControl w:val="0"/>
        <w:kinsoku/>
        <w:wordWrap/>
        <w:overflowPunct/>
        <w:topLinePunct w:val="0"/>
        <w:autoSpaceDE/>
        <w:autoSpaceDN/>
        <w:bidi w:val="0"/>
        <w:adjustRightInd/>
        <w:snapToGrid w:val="0"/>
        <w:spacing w:line="240" w:lineRule="auto"/>
        <w:ind w:left="2" w:right="0" w:rightChars="0" w:firstLine="2"/>
        <w:jc w:val="both"/>
        <w:textAlignment w:val="auto"/>
        <w:outlineLvl w:val="9"/>
        <w:rPr>
          <w:rFonts w:hint="eastAsia" w:ascii="黑体" w:eastAsia="黑体"/>
          <w:sz w:val="32"/>
        </w:rPr>
      </w:pPr>
    </w:p>
    <w:p>
      <w:pPr>
        <w:keepNext w:val="0"/>
        <w:keepLines w:val="0"/>
        <w:pageBreakBefore w:val="0"/>
        <w:widowControl w:val="0"/>
        <w:kinsoku/>
        <w:wordWrap/>
        <w:overflowPunct/>
        <w:topLinePunct w:val="0"/>
        <w:autoSpaceDE/>
        <w:autoSpaceDN/>
        <w:bidi w:val="0"/>
        <w:adjustRightInd/>
        <w:snapToGrid w:val="0"/>
        <w:spacing w:line="240" w:lineRule="auto"/>
        <w:ind w:left="2" w:right="0" w:rightChars="0" w:firstLine="2"/>
        <w:jc w:val="both"/>
        <w:textAlignment w:val="auto"/>
        <w:outlineLvl w:val="9"/>
        <w:rPr>
          <w:rFonts w:hint="eastAsia" w:ascii="黑体" w:eastAsia="黑体"/>
          <w:sz w:val="32"/>
        </w:rPr>
      </w:pPr>
    </w:p>
    <w:p>
      <w:pPr>
        <w:keepNext w:val="0"/>
        <w:keepLines w:val="0"/>
        <w:pageBreakBefore w:val="0"/>
        <w:widowControl w:val="0"/>
        <w:kinsoku/>
        <w:wordWrap/>
        <w:overflowPunct/>
        <w:topLinePunct w:val="0"/>
        <w:autoSpaceDE/>
        <w:autoSpaceDN/>
        <w:bidi w:val="0"/>
        <w:adjustRightInd/>
        <w:snapToGrid w:val="0"/>
        <w:spacing w:line="240" w:lineRule="auto"/>
        <w:ind w:left="2" w:right="0" w:rightChars="0" w:firstLine="2"/>
        <w:jc w:val="both"/>
        <w:textAlignment w:val="auto"/>
        <w:outlineLvl w:val="9"/>
        <w:rPr>
          <w:rFonts w:hint="eastAsia" w:ascii="黑体" w:eastAsia="黑体"/>
          <w:sz w:val="32"/>
        </w:rPr>
      </w:pPr>
    </w:p>
    <w:tbl>
      <w:tblPr>
        <w:tblStyle w:val="6"/>
        <w:tblW w:w="90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68"/>
        <w:gridCol w:w="22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204" w:hRule="atLeast"/>
          <w:jc w:val="center"/>
        </w:trPr>
        <w:tc>
          <w:tcPr>
            <w:tcW w:w="6768" w:type="dxa"/>
            <w:vAlign w:val="top"/>
          </w:tcPr>
          <w:p>
            <w:pPr>
              <w:jc w:val="distribute"/>
              <w:rPr>
                <w:rFonts w:hint="eastAsia" w:ascii="方正小标宋简体" w:eastAsia="方正小标宋简体"/>
                <w:vanish w:val="0"/>
                <w:color w:val="FF0000"/>
                <w:sz w:val="44"/>
                <w:szCs w:val="44"/>
                <w:lang w:eastAsia="zh-CN"/>
              </w:rPr>
            </w:pPr>
            <w:bookmarkStart w:id="1" w:name="markhead"/>
            <w:r>
              <w:rPr>
                <w:rFonts w:hint="eastAsia" w:ascii="方正小标宋简体" w:eastAsia="方正小标宋简体"/>
                <w:vanish w:val="0"/>
                <w:color w:val="FF0000"/>
                <w:sz w:val="44"/>
                <w:szCs w:val="44"/>
                <w:lang w:eastAsia="zh-CN"/>
              </w:rPr>
              <w:t>浙江省财政厅</w:t>
            </w:r>
            <w:bookmarkEnd w:id="1"/>
          </w:p>
        </w:tc>
        <w:tc>
          <w:tcPr>
            <w:tcW w:w="2292" w:type="dxa"/>
            <w:vAlign w:val="center"/>
          </w:tcPr>
          <w:p>
            <w:pPr>
              <w:jc w:val="distribute"/>
              <w:rPr>
                <w:rFonts w:hint="eastAsia" w:ascii="方正小标宋简体" w:eastAsia="方正小标宋简体"/>
                <w:vanish w:val="0"/>
                <w:color w:val="FF0000"/>
                <w:sz w:val="44"/>
                <w:szCs w:val="44"/>
                <w:lang w:eastAsia="zh-CN"/>
              </w:rPr>
            </w:pPr>
            <w:bookmarkStart w:id="2" w:name="fileType"/>
            <w:r>
              <w:rPr>
                <w:rFonts w:hint="eastAsia" w:ascii="方正小标宋简体" w:eastAsia="方正小标宋简体"/>
                <w:vanish w:val="0"/>
                <w:color w:val="FF0000"/>
                <w:sz w:val="44"/>
                <w:szCs w:val="44"/>
                <w:lang w:eastAsia="zh-CN"/>
              </w:rPr>
              <w:t>文件</w:t>
            </w:r>
            <w:bookmarkEnd w:id="2"/>
          </w:p>
        </w:tc>
      </w:tr>
    </w:tbl>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_GB2312" w:eastAsia="仿宋_GB2312"/>
        </w:rPr>
      </w:pPr>
    </w:p>
    <w:p>
      <w:pPr>
        <w:jc w:val="center"/>
        <w:rPr>
          <w:rFonts w:hint="eastAsia" w:eastAsia="仿宋_GB2312"/>
          <w:sz w:val="32"/>
          <w:lang w:eastAsia="zh-CN"/>
        </w:rPr>
      </w:pPr>
      <w:bookmarkStart w:id="3" w:name="_GoBack"/>
      <w:r>
        <w:rPr>
          <w:rFonts w:hint="eastAsia" w:ascii="仿宋_GB2312" w:hAnsi="仿宋_GB2312" w:eastAsia="仿宋_GB2312" w:cs="仿宋_GB2312"/>
          <w:sz w:val="32"/>
          <w:lang w:eastAsia="zh-CN"/>
        </w:rPr>
        <w:t>浙财采监〔2017〕6号</w:t>
      </w:r>
    </w:p>
    <w:bookmarkEnd w:id="3"/>
    <w:p>
      <w:pPr>
        <w:tabs>
          <w:tab w:val="left" w:pos="3071"/>
        </w:tabs>
        <w:rPr>
          <w:rFonts w:hint="eastAsia" w:ascii="仿宋_GB2312" w:eastAsia="仿宋_GB2312"/>
          <w:vanish w:val="0"/>
          <w:szCs w:val="21"/>
        </w:rPr>
      </w:pPr>
      <w:r>
        <w:rPr>
          <w:rFonts w:ascii="仿宋_GB2312" w:eastAsia="仿宋_GB2312"/>
          <w:vanish w:val="0"/>
          <w:sz w:val="20"/>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230505</wp:posOffset>
                </wp:positionV>
                <wp:extent cx="5529580" cy="0"/>
                <wp:effectExtent l="0" t="0" r="0" b="0"/>
                <wp:wrapNone/>
                <wp:docPr id="1" name="Line 2"/>
                <wp:cNvGraphicFramePr/>
                <a:graphic xmlns:a="http://schemas.openxmlformats.org/drawingml/2006/main">
                  <a:graphicData uri="http://schemas.microsoft.com/office/word/2010/wordprocessingShape">
                    <wps:wsp>
                      <wps:cNvSpPr/>
                      <wps:spPr>
                        <a:xfrm>
                          <a:off x="0" y="0"/>
                          <a:ext cx="552958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 o:spid="_x0000_s1026" o:spt="20" style="position:absolute;left:0pt;margin-left:0pt;margin-top:18.15pt;height:0pt;width:435.4pt;z-index:251658240;mso-width-relative:page;mso-height-relative:page;" filled="f" stroked="t" coordsize="21600,21600" o:gfxdata="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AjK9XtQAAAAGAQAADwAAAAAAAAABACAAAAAiAAAAZHJzL2Rvd25yZXYueG1s&#10;UEsBAhQAFAAAAAgAh07iQLfSxg/DAQAAjAMAAA4AAAAAAAAAAQAgAAAAIwEAAGRycy9lMm9Eb2Mu&#10;eG1sUEsFBgAAAAAGAAYAWQEAAFgFAAAAAA==&#10;">
                <v:path arrowok="t"/>
                <v:fill on="f" focussize="0,0"/>
                <v:stroke weight="2.25pt" color="#FF0000"/>
                <v:imagedata o:title=""/>
                <o:lock v:ext="edit" grouping="f" rotation="f" text="f" aspectratio="f"/>
              </v:line>
            </w:pict>
          </mc:Fallback>
        </mc:AlternateContent>
      </w:r>
      <w:r>
        <w:rPr>
          <w:rFonts w:hint="eastAsia" w:ascii="仿宋_GB2312" w:eastAsia="仿宋_GB2312"/>
          <w:vanish w:val="0"/>
          <w:szCs w:val="21"/>
          <w:lang w:eastAsia="zh-CN"/>
        </w:rPr>
        <w:tab/>
      </w:r>
    </w:p>
    <w:p>
      <w:pPr>
        <w:snapToGrid w:val="0"/>
        <w:jc w:val="center"/>
        <w:rPr>
          <w:rFonts w:hint="eastAsia" w:ascii="方正小标宋简体" w:eastAsia="方正小标宋简体"/>
          <w:sz w:val="44"/>
          <w:szCs w:val="21"/>
        </w:rPr>
      </w:pPr>
    </w:p>
    <w:p>
      <w:pPr>
        <w:snapToGrid w:val="0"/>
        <w:jc w:val="center"/>
        <w:rPr>
          <w:rFonts w:hint="eastAsia" w:ascii="方正小标宋简体" w:eastAsia="方正小标宋简体"/>
          <w:sz w:val="44"/>
          <w:szCs w:val="21"/>
        </w:rPr>
      </w:pPr>
    </w:p>
    <w:p>
      <w:pPr>
        <w:snapToGrid w:val="0"/>
        <w:jc w:val="center"/>
        <w:rPr>
          <w:rFonts w:hint="eastAsia" w:ascii="方正小标宋简体" w:eastAsia="方正小标宋简体"/>
          <w:sz w:val="44"/>
          <w:lang w:eastAsia="zh-CN"/>
        </w:rPr>
      </w:pPr>
      <w:r>
        <w:rPr>
          <w:rFonts w:hint="eastAsia" w:ascii="方正小标宋简体" w:eastAsia="方正小标宋简体"/>
          <w:sz w:val="44"/>
          <w:lang w:eastAsia="zh-CN"/>
        </w:rPr>
        <w:t>浙江省财政厅关于印发浙江省2017年度</w:t>
      </w:r>
    </w:p>
    <w:p>
      <w:pPr>
        <w:snapToGrid w:val="0"/>
        <w:jc w:val="center"/>
        <w:rPr>
          <w:rFonts w:hint="eastAsia" w:ascii="方正小标宋简体" w:eastAsia="方正小标宋简体"/>
          <w:sz w:val="44"/>
          <w:lang w:eastAsia="zh-CN"/>
        </w:rPr>
      </w:pPr>
      <w:r>
        <w:rPr>
          <w:rFonts w:hint="eastAsia" w:ascii="方正小标宋简体" w:eastAsia="方正小标宋简体"/>
          <w:sz w:val="44"/>
          <w:lang w:eastAsia="zh-CN"/>
        </w:rPr>
        <w:t>政府采购品目分类目录的通知</w:t>
      </w:r>
    </w:p>
    <w:p>
      <w:pPr>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各市、县（市、区）财政局，省政府直属各单位</w:t>
      </w:r>
      <w:r>
        <w:rPr>
          <w:rFonts w:hint="eastAsia" w:ascii="仿宋_GB2312" w:hAnsi="仿宋_GB2312" w:eastAsia="仿宋_GB2312" w:cs="仿宋_GB2312"/>
          <w:sz w:val="32"/>
          <w:szCs w:val="32"/>
        </w:rPr>
        <w:t>：</w:t>
      </w:r>
    </w:p>
    <w:p>
      <w:pPr>
        <w:ind w:firstLine="623"/>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按照省政府办公厅《关于公布浙江省2017年度政府集中采购目录及采购限额标准的通知》（浙政办发〔2016〕167号）要求，现将《浙江省2017年度政府采购品目分类目录》印发给你们，请遵照执行。</w:t>
      </w:r>
    </w:p>
    <w:p>
      <w:pPr>
        <w:ind w:firstLine="623"/>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执行中的意见和建议，请及时向省财政厅政府采购监管处反馈。联系人：冯华，电话：0571-87055741。</w:t>
      </w:r>
    </w:p>
    <w:p>
      <w:pPr>
        <w:ind w:firstLine="623"/>
        <w:jc w:val="left"/>
        <w:rPr>
          <w:rFonts w:hint="eastAsia" w:ascii="仿宋_GB2312" w:hAnsi="仿宋_GB2312" w:eastAsia="仿宋_GB2312" w:cs="仿宋_GB2312"/>
          <w:sz w:val="32"/>
          <w:szCs w:val="32"/>
          <w:lang w:val="en-US" w:eastAsia="zh-CN"/>
        </w:rPr>
      </w:pPr>
    </w:p>
    <w:p>
      <w:pPr>
        <w:ind w:firstLine="623"/>
        <w:jc w:val="left"/>
        <w:rPr>
          <w:rFonts w:hint="eastAsia" w:ascii="仿宋_GB2312" w:hAnsi="仿宋_GB2312" w:eastAsia="仿宋_GB2312" w:cs="仿宋_GB2312"/>
          <w:sz w:val="32"/>
          <w:szCs w:val="32"/>
          <w:lang w:val="en-US" w:eastAsia="zh-CN"/>
        </w:rPr>
      </w:pPr>
    </w:p>
    <w:p>
      <w:pPr>
        <w:ind w:firstLine="623"/>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附件：浙江省2017年度政府采购品目分类目录</w:t>
      </w: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tabs>
          <w:tab w:val="left" w:pos="4554"/>
        </w:tabs>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浙江省财政厅  </w:t>
      </w:r>
    </w:p>
    <w:p>
      <w:pPr>
        <w:spacing w:line="560" w:lineRule="exact"/>
        <w:ind w:left="3027" w:leftChars="1500"/>
        <w:jc w:val="center"/>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2017</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7</w:t>
      </w:r>
      <w:r>
        <w:rPr>
          <w:rFonts w:hint="eastAsia" w:ascii="仿宋_GB2312" w:eastAsia="仿宋_GB2312"/>
          <w:sz w:val="32"/>
          <w:szCs w:val="32"/>
        </w:rPr>
        <w:t>日</w:t>
      </w:r>
    </w:p>
    <w:p>
      <w:pPr>
        <w:spacing w:line="560" w:lineRule="exact"/>
        <w:rPr>
          <w:rFonts w:hint="eastAsia" w:ascii="仿宋_GB2312" w:eastAsia="仿宋_GB2312"/>
          <w:sz w:val="30"/>
          <w:lang w:val="en-US" w:eastAsia="zh-CN"/>
        </w:rPr>
      </w:pPr>
      <w:r>
        <w:rPr>
          <w:rFonts w:hint="eastAsia" w:ascii="仿宋_GB2312" w:eastAsia="仿宋_GB2312"/>
          <w:sz w:val="30"/>
          <w:lang w:val="en-US" w:eastAsia="zh-CN"/>
        </w:rPr>
        <w:t xml:space="preserve">    （此件公开发布）</w:t>
      </w:r>
    </w:p>
    <w:p>
      <w:pPr>
        <w:snapToGrid/>
        <w:spacing w:line="240" w:lineRule="auto"/>
        <w:jc w:val="left"/>
        <w:rPr>
          <w:rFonts w:hint="eastAsia"/>
          <w:kern w:val="2"/>
          <w:sz w:val="21"/>
          <w:szCs w:val="24"/>
          <w:lang w:val="en-US" w:eastAsia="zh-CN" w:bidi="ar-SA"/>
        </w:rPr>
      </w:pPr>
    </w:p>
    <w:p>
      <w:pPr>
        <w:snapToGrid/>
        <w:spacing w:line="240" w:lineRule="auto"/>
        <w:jc w:val="left"/>
        <w:rPr>
          <w:rFonts w:hint="eastAsia"/>
          <w:kern w:val="2"/>
          <w:sz w:val="21"/>
          <w:szCs w:val="24"/>
          <w:lang w:val="en-US" w:eastAsia="zh-CN" w:bidi="ar-SA"/>
        </w:rPr>
      </w:pPr>
    </w:p>
    <w:p>
      <w:pPr>
        <w:snapToGrid/>
        <w:spacing w:line="240" w:lineRule="auto"/>
        <w:jc w:val="left"/>
        <w:rPr>
          <w:rFonts w:hint="eastAsia"/>
          <w:kern w:val="2"/>
          <w:sz w:val="21"/>
          <w:szCs w:val="24"/>
          <w:lang w:val="en-US" w:eastAsia="zh-CN" w:bidi="ar-SA"/>
        </w:rPr>
      </w:pPr>
    </w:p>
    <w:p>
      <w:pPr>
        <w:snapToGrid/>
        <w:spacing w:line="240" w:lineRule="auto"/>
        <w:jc w:val="left"/>
        <w:rPr>
          <w:rFonts w:hint="eastAsia"/>
          <w:kern w:val="2"/>
          <w:sz w:val="21"/>
          <w:szCs w:val="24"/>
          <w:lang w:val="en-US" w:eastAsia="zh-CN" w:bidi="ar-SA"/>
        </w:rPr>
      </w:pPr>
    </w:p>
    <w:p>
      <w:pPr>
        <w:snapToGrid/>
        <w:spacing w:line="240" w:lineRule="auto"/>
        <w:jc w:val="left"/>
        <w:rPr>
          <w:rFonts w:hint="eastAsia"/>
          <w:kern w:val="2"/>
          <w:sz w:val="21"/>
          <w:szCs w:val="24"/>
          <w:lang w:val="en-US" w:eastAsia="zh-CN" w:bidi="ar-SA"/>
        </w:rPr>
      </w:pPr>
    </w:p>
    <w:p>
      <w:pPr>
        <w:snapToGrid/>
        <w:spacing w:line="240" w:lineRule="auto"/>
        <w:jc w:val="left"/>
        <w:rPr>
          <w:rFonts w:hint="eastAsia"/>
          <w:kern w:val="2"/>
          <w:sz w:val="21"/>
          <w:szCs w:val="24"/>
          <w:lang w:val="en-US" w:eastAsia="zh-CN" w:bidi="ar-SA"/>
        </w:rPr>
      </w:pPr>
    </w:p>
    <w:p>
      <w:pPr>
        <w:snapToGrid/>
        <w:spacing w:line="240" w:lineRule="auto"/>
        <w:jc w:val="left"/>
        <w:rPr>
          <w:rFonts w:hint="eastAsia"/>
          <w:kern w:val="2"/>
          <w:sz w:val="21"/>
          <w:szCs w:val="24"/>
          <w:lang w:val="en-US" w:eastAsia="zh-CN" w:bidi="ar-SA"/>
        </w:rPr>
      </w:pPr>
    </w:p>
    <w:p>
      <w:pPr>
        <w:snapToGrid/>
        <w:spacing w:line="240" w:lineRule="auto"/>
        <w:jc w:val="left"/>
        <w:rPr>
          <w:rFonts w:hint="eastAsia"/>
          <w:kern w:val="2"/>
          <w:sz w:val="21"/>
          <w:szCs w:val="24"/>
          <w:lang w:val="en-US" w:eastAsia="zh-CN" w:bidi="ar-SA"/>
        </w:rPr>
      </w:pPr>
    </w:p>
    <w:p>
      <w:pPr>
        <w:snapToGrid/>
        <w:spacing w:line="240" w:lineRule="auto"/>
        <w:jc w:val="left"/>
        <w:rPr>
          <w:rFonts w:hint="eastAsia"/>
          <w:kern w:val="2"/>
          <w:sz w:val="21"/>
          <w:szCs w:val="24"/>
          <w:lang w:val="en-US" w:eastAsia="zh-CN" w:bidi="ar-SA"/>
        </w:rPr>
      </w:pPr>
    </w:p>
    <w:p>
      <w:pPr>
        <w:snapToGrid/>
        <w:spacing w:line="240" w:lineRule="auto"/>
        <w:jc w:val="left"/>
        <w:rPr>
          <w:rFonts w:hint="eastAsia"/>
          <w:kern w:val="2"/>
          <w:sz w:val="21"/>
          <w:szCs w:val="24"/>
          <w:lang w:val="en-US" w:eastAsia="zh-CN" w:bidi="ar-SA"/>
        </w:rPr>
      </w:pPr>
    </w:p>
    <w:p>
      <w:pPr>
        <w:snapToGrid/>
        <w:spacing w:line="240" w:lineRule="auto"/>
        <w:jc w:val="left"/>
        <w:rPr>
          <w:rFonts w:hint="eastAsia"/>
          <w:kern w:val="2"/>
          <w:sz w:val="21"/>
          <w:szCs w:val="24"/>
          <w:lang w:val="en-US" w:eastAsia="zh-CN" w:bidi="ar-SA"/>
        </w:rPr>
      </w:pPr>
    </w:p>
    <w:p>
      <w:pPr>
        <w:snapToGrid/>
        <w:spacing w:line="240" w:lineRule="auto"/>
        <w:jc w:val="left"/>
        <w:rPr>
          <w:rFonts w:hint="eastAsia"/>
          <w:kern w:val="2"/>
          <w:sz w:val="21"/>
          <w:szCs w:val="24"/>
          <w:lang w:val="en-US" w:eastAsia="zh-CN" w:bidi="ar-SA"/>
        </w:rPr>
      </w:pPr>
    </w:p>
    <w:p>
      <w:pPr>
        <w:snapToGrid/>
        <w:spacing w:line="240" w:lineRule="auto"/>
        <w:jc w:val="left"/>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w:t>
      </w:r>
    </w:p>
    <w:p>
      <w:pPr>
        <w:snapToGrid/>
        <w:spacing w:line="240" w:lineRule="auto"/>
        <w:jc w:val="left"/>
        <w:rPr>
          <w:rFonts w:hint="eastAsia" w:ascii="仿宋" w:hAnsi="仿宋" w:eastAsia="仿宋" w:cs="仿宋"/>
          <w:kern w:val="2"/>
          <w:sz w:val="32"/>
          <w:szCs w:val="32"/>
          <w:lang w:val="en-US" w:eastAsia="zh-CN" w:bidi="ar-SA"/>
        </w:rPr>
      </w:pPr>
    </w:p>
    <w:p>
      <w:pPr>
        <w:widowControl/>
        <w:spacing w:line="660" w:lineRule="exact"/>
        <w:ind w:left="-426" w:leftChars="-203"/>
        <w:jc w:val="center"/>
        <w:rPr>
          <w:rFonts w:ascii="方正小标宋简体" w:hAnsi="创艺简标宋" w:eastAsia="方正小标宋简体" w:cs="Times New Roman"/>
          <w:kern w:val="0"/>
          <w:sz w:val="44"/>
          <w:szCs w:val="44"/>
        </w:rPr>
      </w:pPr>
      <w:r>
        <w:rPr>
          <w:rFonts w:hint="eastAsia" w:ascii="方正小标宋简体" w:hAnsi="创艺简标宋" w:eastAsia="方正小标宋简体" w:cs="Times New Roman"/>
          <w:kern w:val="0"/>
          <w:sz w:val="44"/>
          <w:szCs w:val="44"/>
        </w:rPr>
        <w:t>浙江省</w:t>
      </w:r>
      <w:r>
        <w:rPr>
          <w:rFonts w:ascii="Times New Roman" w:hAnsi="Times New Roman" w:eastAsia="方正小标宋简体" w:cs="Times New Roman"/>
          <w:kern w:val="0"/>
          <w:sz w:val="44"/>
          <w:szCs w:val="44"/>
        </w:rPr>
        <w:t>201</w:t>
      </w:r>
      <w:r>
        <w:rPr>
          <w:rFonts w:hint="eastAsia" w:ascii="Times New Roman" w:hAnsi="Times New Roman" w:eastAsia="方正小标宋简体" w:cs="Times New Roman"/>
          <w:kern w:val="0"/>
          <w:sz w:val="44"/>
          <w:szCs w:val="44"/>
        </w:rPr>
        <w:t>7</w:t>
      </w:r>
      <w:r>
        <w:rPr>
          <w:rFonts w:hint="eastAsia" w:ascii="方正小标宋简体" w:hAnsi="创艺简标宋" w:eastAsia="方正小标宋简体" w:cs="Times New Roman"/>
          <w:kern w:val="0"/>
          <w:sz w:val="44"/>
          <w:szCs w:val="44"/>
        </w:rPr>
        <w:t>年度政府采购品目分类目录</w:t>
      </w:r>
    </w:p>
    <w:p>
      <w:pPr>
        <w:widowControl/>
        <w:spacing w:line="660" w:lineRule="exact"/>
        <w:ind w:left="-426" w:leftChars="-203"/>
        <w:jc w:val="center"/>
        <w:rPr>
          <w:rFonts w:ascii="Times New Roman" w:hAnsi="Times New Roman" w:eastAsia="仿宋_GB2312" w:cs="Times New Roman"/>
          <w:sz w:val="44"/>
          <w:szCs w:val="44"/>
        </w:rPr>
      </w:pPr>
    </w:p>
    <w:tbl>
      <w:tblPr>
        <w:tblStyle w:val="6"/>
        <w:tblW w:w="99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3644"/>
        <w:gridCol w:w="2161"/>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
                <w:kern w:val="0"/>
                <w:sz w:val="24"/>
                <w:szCs w:val="24"/>
              </w:rPr>
            </w:pPr>
            <w:r>
              <w:rPr>
                <w:b/>
                <w:kern w:val="0"/>
                <w:sz w:val="24"/>
                <w:szCs w:val="24"/>
              </w:rPr>
              <w:t>品目代码</w:t>
            </w:r>
          </w:p>
        </w:tc>
        <w:tc>
          <w:tcPr>
            <w:tcW w:w="3644" w:type="dxa"/>
            <w:tcBorders>
              <w:top w:val="single" w:color="auto" w:sz="4" w:space="0"/>
              <w:bottom w:val="single" w:color="auto" w:sz="4" w:space="0"/>
            </w:tcBorders>
            <w:vAlign w:val="center"/>
          </w:tcPr>
          <w:p>
            <w:pPr>
              <w:widowControl/>
              <w:spacing w:beforeLines="0" w:afterLines="0" w:line="300" w:lineRule="exact"/>
              <w:jc w:val="center"/>
              <w:rPr>
                <w:b/>
                <w:kern w:val="0"/>
                <w:sz w:val="24"/>
                <w:szCs w:val="24"/>
              </w:rPr>
            </w:pPr>
            <w:r>
              <w:rPr>
                <w:b/>
                <w:kern w:val="0"/>
                <w:sz w:val="24"/>
                <w:szCs w:val="24"/>
              </w:rPr>
              <w:t>品目名称</w:t>
            </w:r>
          </w:p>
        </w:tc>
        <w:tc>
          <w:tcPr>
            <w:tcW w:w="2161" w:type="dxa"/>
            <w:tcBorders>
              <w:top w:val="single" w:color="auto" w:sz="4" w:space="0"/>
              <w:bottom w:val="single" w:color="auto" w:sz="4" w:space="0"/>
            </w:tcBorders>
            <w:vAlign w:val="center"/>
          </w:tcPr>
          <w:p>
            <w:pPr>
              <w:widowControl/>
              <w:spacing w:beforeLines="0" w:afterLines="0" w:line="300" w:lineRule="exact"/>
              <w:jc w:val="center"/>
              <w:rPr>
                <w:b/>
                <w:kern w:val="0"/>
                <w:sz w:val="24"/>
                <w:szCs w:val="24"/>
              </w:rPr>
            </w:pPr>
            <w:r>
              <w:rPr>
                <w:b/>
                <w:kern w:val="0"/>
                <w:sz w:val="24"/>
                <w:szCs w:val="24"/>
              </w:rPr>
              <w:t>说 明</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jc w:val="center"/>
              <w:rPr>
                <w:b/>
                <w:kern w:val="0"/>
                <w:sz w:val="24"/>
                <w:szCs w:val="24"/>
              </w:rPr>
            </w:pPr>
            <w:r>
              <w:rPr>
                <w:b/>
                <w:kern w:val="0"/>
                <w:sz w:val="24"/>
                <w:szCs w:val="24"/>
              </w:rPr>
              <w:t>采购类型（省级）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jc w:val="center"/>
              <w:rPr>
                <w:b/>
                <w:bCs/>
                <w:kern w:val="0"/>
                <w:szCs w:val="21"/>
              </w:rPr>
            </w:pPr>
            <w:r>
              <w:rPr>
                <w:b/>
                <w:bCs/>
                <w:kern w:val="0"/>
                <w:szCs w:val="21"/>
              </w:rPr>
              <w:t>A</w:t>
            </w:r>
          </w:p>
        </w:tc>
        <w:tc>
          <w:tcPr>
            <w:tcW w:w="3644" w:type="dxa"/>
            <w:tcBorders>
              <w:top w:val="single" w:color="auto" w:sz="4" w:space="0"/>
              <w:bottom w:val="single" w:color="auto" w:sz="4" w:space="0"/>
            </w:tcBorders>
            <w:vAlign w:val="center"/>
          </w:tcPr>
          <w:p>
            <w:pPr>
              <w:widowControl/>
              <w:spacing w:beforeLines="0" w:afterLines="0" w:line="300" w:lineRule="exact"/>
              <w:jc w:val="center"/>
              <w:rPr>
                <w:b/>
                <w:bCs/>
                <w:kern w:val="0"/>
                <w:szCs w:val="21"/>
              </w:rPr>
            </w:pPr>
            <w:r>
              <w:rPr>
                <w:b/>
                <w:bCs/>
                <w:kern w:val="0"/>
                <w:szCs w:val="21"/>
              </w:rPr>
              <w:t>货物类</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A01</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土地、建筑物及构筑物</w:t>
            </w:r>
          </w:p>
        </w:tc>
        <w:tc>
          <w:tcPr>
            <w:tcW w:w="2161" w:type="dxa"/>
            <w:tcBorders>
              <w:top w:val="single" w:color="auto" w:sz="4" w:space="0"/>
              <w:bottom w:val="single" w:color="auto" w:sz="4" w:space="0"/>
            </w:tcBorders>
            <w:vAlign w:val="center"/>
          </w:tcPr>
          <w:p>
            <w:pPr>
              <w:widowControl/>
              <w:spacing w:beforeLines="0" w:afterLines="0" w:line="300" w:lineRule="exact"/>
              <w:rPr>
                <w:b/>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A0101</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kern w:val="0"/>
                <w:szCs w:val="21"/>
              </w:rPr>
            </w:pPr>
            <w:r>
              <w:rPr>
                <w:kern w:val="0"/>
                <w:szCs w:val="21"/>
              </w:rPr>
              <w:t>土地、海域及无居民海岛</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A0102</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kern w:val="0"/>
                <w:szCs w:val="21"/>
              </w:rPr>
            </w:pPr>
            <w:r>
              <w:rPr>
                <w:kern w:val="0"/>
                <w:szCs w:val="21"/>
              </w:rPr>
              <w:t>建筑物</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A0103</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kern w:val="0"/>
                <w:szCs w:val="21"/>
              </w:rPr>
            </w:pPr>
            <w:r>
              <w:rPr>
                <w:kern w:val="0"/>
                <w:szCs w:val="21"/>
              </w:rPr>
              <w:t>构筑物</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A02</w:t>
            </w:r>
          </w:p>
        </w:tc>
        <w:tc>
          <w:tcPr>
            <w:tcW w:w="3644" w:type="dxa"/>
            <w:tcBorders>
              <w:top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通用设备</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A0201</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kern w:val="0"/>
                <w:szCs w:val="21"/>
              </w:rPr>
            </w:pPr>
            <w:r>
              <w:rPr>
                <w:bCs/>
                <w:kern w:val="0"/>
                <w:szCs w:val="21"/>
              </w:rPr>
              <w:t>计算机设备及软件</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A020101</w:t>
            </w:r>
          </w:p>
        </w:tc>
        <w:tc>
          <w:tcPr>
            <w:tcW w:w="3644" w:type="dxa"/>
            <w:tcBorders>
              <w:top w:val="single" w:color="auto" w:sz="4" w:space="0"/>
              <w:bottom w:val="single" w:color="auto" w:sz="4" w:space="0"/>
            </w:tcBorders>
            <w:vAlign w:val="center"/>
          </w:tcPr>
          <w:p>
            <w:pPr>
              <w:widowControl/>
              <w:spacing w:beforeLines="0" w:afterLines="0" w:line="300" w:lineRule="exact"/>
              <w:ind w:firstLine="412" w:firstLineChars="196"/>
              <w:rPr>
                <w:bCs/>
                <w:kern w:val="0"/>
                <w:szCs w:val="21"/>
              </w:rPr>
            </w:pPr>
            <w:r>
              <w:rPr>
                <w:bCs/>
                <w:kern w:val="0"/>
                <w:szCs w:val="21"/>
              </w:rPr>
              <w:t>计算机设备</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A02010101</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巨/大/中型计算机</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A02010102</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小型计算机</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A02010103</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服务器</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A02010104</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台式计算机</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A02010105</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便携式计算机</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p>
            <w:pPr>
              <w:widowControl/>
              <w:spacing w:beforeLines="0" w:afterLines="0" w:line="300" w:lineRule="exact"/>
              <w:rPr>
                <w:kern w:val="0"/>
                <w:szCs w:val="21"/>
              </w:rPr>
            </w:pPr>
            <w:r>
              <w:rPr>
                <w:kern w:val="0"/>
                <w:szCs w:val="21"/>
              </w:rPr>
              <w:t>（协议供货）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A02010107</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平板式微型计算机</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A02010199</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其他计算机设备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rFonts w:hint="eastAsia" w:eastAsia="宋体"/>
                <w:kern w:val="0"/>
                <w:szCs w:val="21"/>
                <w:lang w:val="en-US" w:eastAsia="zh-CN"/>
              </w:rPr>
            </w:pPr>
            <w:r>
              <w:rPr>
                <w:rFonts w:hint="eastAsia"/>
                <w:b w:val="0"/>
                <w:bCs w:val="0"/>
                <w:color w:val="auto"/>
                <w:kern w:val="0"/>
                <w:szCs w:val="21"/>
                <w:lang w:val="en-US" w:eastAsia="zh-CN"/>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A020102</w:t>
            </w:r>
          </w:p>
        </w:tc>
        <w:tc>
          <w:tcPr>
            <w:tcW w:w="3644" w:type="dxa"/>
            <w:tcBorders>
              <w:top w:val="single" w:color="auto" w:sz="4" w:space="0"/>
              <w:bottom w:val="single" w:color="auto" w:sz="4" w:space="0"/>
            </w:tcBorders>
            <w:vAlign w:val="center"/>
          </w:tcPr>
          <w:p>
            <w:pPr>
              <w:widowControl/>
              <w:spacing w:beforeLines="0" w:afterLines="0" w:line="300" w:lineRule="exact"/>
              <w:ind w:firstLine="412" w:firstLineChars="196"/>
              <w:rPr>
                <w:bCs/>
                <w:kern w:val="0"/>
                <w:szCs w:val="21"/>
              </w:rPr>
            </w:pPr>
            <w:r>
              <w:rPr>
                <w:bCs/>
                <w:kern w:val="0"/>
                <w:szCs w:val="21"/>
              </w:rPr>
              <w:t>计算机网络设备</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A02010201</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路由器</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A02010202</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交换设备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指交换机</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A02010210</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网络检测设备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A02010211</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负载均衡设备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A02010299</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其他网络设备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rFonts w:hint="eastAsia" w:eastAsia="宋体"/>
                <w:color w:val="FF0000"/>
                <w:kern w:val="0"/>
                <w:szCs w:val="21"/>
                <w:lang w:val="en-US" w:eastAsia="zh-CN"/>
              </w:rPr>
            </w:pPr>
            <w:r>
              <w:rPr>
                <w:rFonts w:hint="eastAsia"/>
                <w:color w:val="auto"/>
                <w:kern w:val="0"/>
                <w:szCs w:val="21"/>
                <w:lang w:val="en-US" w:eastAsia="zh-CN"/>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A020103</w:t>
            </w:r>
          </w:p>
        </w:tc>
        <w:tc>
          <w:tcPr>
            <w:tcW w:w="3644" w:type="dxa"/>
            <w:tcBorders>
              <w:top w:val="single" w:color="auto" w:sz="4" w:space="0"/>
              <w:bottom w:val="single" w:color="auto" w:sz="4" w:space="0"/>
            </w:tcBorders>
            <w:vAlign w:val="center"/>
          </w:tcPr>
          <w:p>
            <w:pPr>
              <w:widowControl/>
              <w:spacing w:beforeLines="0" w:afterLines="0" w:line="300" w:lineRule="exact"/>
              <w:ind w:firstLine="412" w:firstLineChars="196"/>
              <w:rPr>
                <w:bCs/>
                <w:kern w:val="0"/>
                <w:szCs w:val="21"/>
              </w:rPr>
            </w:pPr>
            <w:r>
              <w:rPr>
                <w:bCs/>
                <w:kern w:val="0"/>
                <w:szCs w:val="21"/>
              </w:rPr>
              <w:t>信息安全设备</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A02010301</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防火墙</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A02010303</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入侵防御设备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A02010304</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漏洞扫描设备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A02010305</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容灾备份设备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A02010306</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网络隔离设备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A02010307</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安全审计设备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A02010309</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计算机终端安全设备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包括加密狗、U盾等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A02010310</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网闸</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A02010311</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上网行为管理设备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A02010312</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密码产品</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A02010313</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虚拟专用网（VPN）设备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A02010399</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其他安全设备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rFonts w:hint="eastAsia" w:eastAsia="宋体"/>
                <w:kern w:val="0"/>
                <w:szCs w:val="21"/>
                <w:lang w:val="en-US" w:eastAsia="zh-CN"/>
              </w:rPr>
            </w:pPr>
            <w:r>
              <w:rPr>
                <w:rFonts w:hint="eastAsia"/>
                <w:color w:val="auto"/>
                <w:kern w:val="0"/>
                <w:szCs w:val="21"/>
                <w:lang w:val="en-US" w:eastAsia="zh-CN"/>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A020104</w:t>
            </w:r>
          </w:p>
        </w:tc>
        <w:tc>
          <w:tcPr>
            <w:tcW w:w="3644" w:type="dxa"/>
            <w:tcBorders>
              <w:top w:val="single" w:color="auto" w:sz="4" w:space="0"/>
              <w:bottom w:val="single" w:color="auto" w:sz="4" w:space="0"/>
            </w:tcBorders>
            <w:vAlign w:val="center"/>
          </w:tcPr>
          <w:p>
            <w:pPr>
              <w:widowControl/>
              <w:spacing w:beforeLines="0" w:afterLines="0" w:line="300" w:lineRule="exact"/>
              <w:ind w:firstLine="412" w:firstLineChars="196"/>
              <w:rPr>
                <w:bCs/>
                <w:kern w:val="0"/>
                <w:szCs w:val="21"/>
              </w:rPr>
            </w:pPr>
            <w:r>
              <w:rPr>
                <w:bCs/>
                <w:kern w:val="0"/>
                <w:szCs w:val="21"/>
              </w:rPr>
              <w:t>终端设备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包括触摸式终端设备、终端机等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A020105</w:t>
            </w:r>
          </w:p>
        </w:tc>
        <w:tc>
          <w:tcPr>
            <w:tcW w:w="3644" w:type="dxa"/>
            <w:tcBorders>
              <w:top w:val="single" w:color="auto" w:sz="4" w:space="0"/>
              <w:bottom w:val="single" w:color="auto" w:sz="4" w:space="0"/>
            </w:tcBorders>
            <w:vAlign w:val="center"/>
          </w:tcPr>
          <w:p>
            <w:pPr>
              <w:widowControl/>
              <w:spacing w:beforeLines="0" w:afterLines="0" w:line="300" w:lineRule="exact"/>
              <w:ind w:firstLine="412" w:firstLineChars="196"/>
              <w:rPr>
                <w:bCs/>
                <w:kern w:val="0"/>
                <w:szCs w:val="21"/>
              </w:rPr>
            </w:pPr>
            <w:r>
              <w:rPr>
                <w:bCs/>
                <w:kern w:val="0"/>
                <w:szCs w:val="21"/>
              </w:rPr>
              <w:t>存储设备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包括磁盘机、磁盘阵列、存储用光纤交换机、光盘库、磁带机、磁带库、网络存储设备、移动存储设备（闪存盘、移动硬盘、软盘、光盘）等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A020106</w:t>
            </w:r>
          </w:p>
        </w:tc>
        <w:tc>
          <w:tcPr>
            <w:tcW w:w="3644" w:type="dxa"/>
            <w:tcBorders>
              <w:top w:val="single" w:color="auto" w:sz="4" w:space="0"/>
              <w:bottom w:val="single" w:color="auto" w:sz="4" w:space="0"/>
            </w:tcBorders>
            <w:vAlign w:val="center"/>
          </w:tcPr>
          <w:p>
            <w:pPr>
              <w:widowControl/>
              <w:spacing w:beforeLines="0" w:afterLines="0" w:line="300" w:lineRule="exact"/>
              <w:ind w:firstLine="412" w:firstLineChars="196"/>
              <w:rPr>
                <w:bCs/>
                <w:kern w:val="0"/>
                <w:szCs w:val="21"/>
              </w:rPr>
            </w:pPr>
            <w:r>
              <w:rPr>
                <w:bCs/>
                <w:kern w:val="0"/>
                <w:szCs w:val="21"/>
              </w:rPr>
              <w:t>输入输出设备</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A02010601</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打印设备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限于喷墨、激光、热式、针式打印机</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A02010604</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显示设备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指显示器</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A02010607</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一般输入设备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包括键盘、鼠标器、控制杆等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strike/>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A02010608</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识别输入设备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包括刷卡机、POS机、纸带输入机、磁卡读写器、集成电路（IC）卡读写器、非接触式智能卡读写机、触摸屏等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strike/>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A02010609</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图形图像输入设备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mc:AlternateContent>
                <mc:Choice Requires="wps">
                  <w:drawing>
                    <wp:anchor distT="0" distB="0" distL="114300" distR="114300" simplePos="0" relativeHeight="251659264" behindDoc="0" locked="0" layoutInCell="1" allowOverlap="1">
                      <wp:simplePos x="0" y="0"/>
                      <wp:positionH relativeFrom="column">
                        <wp:posOffset>-85090</wp:posOffset>
                      </wp:positionH>
                      <wp:positionV relativeFrom="paragraph">
                        <wp:posOffset>-5910580</wp:posOffset>
                      </wp:positionV>
                      <wp:extent cx="40005" cy="99695"/>
                      <wp:effectExtent l="4445" t="1905" r="12700" b="12700"/>
                      <wp:wrapNone/>
                      <wp:docPr id="3" name="直接连接符 35"/>
                      <wp:cNvGraphicFramePr/>
                      <a:graphic xmlns:a="http://schemas.openxmlformats.org/drawingml/2006/main">
                        <a:graphicData uri="http://schemas.microsoft.com/office/word/2010/wordprocessingShape">
                          <wps:wsp>
                            <wps:cNvSpPr/>
                            <wps:spPr>
                              <a:xfrm flipH="1" flipV="1">
                                <a:off x="0" y="0"/>
                                <a:ext cx="40005" cy="99695"/>
                              </a:xfrm>
                              <a:prstGeom prst="line">
                                <a:avLst/>
                              </a:prstGeom>
                              <a:ln w="9525" cap="flat" cmpd="sng">
                                <a:solidFill>
                                  <a:srgbClr val="000000"/>
                                </a:solidFill>
                                <a:prstDash val="solid"/>
                                <a:bevel/>
                                <a:headEnd type="none" w="med" len="med"/>
                                <a:tailEnd type="none" w="med" len="med"/>
                              </a:ln>
                            </wps:spPr>
                            <wps:bodyPr upright="1"/>
                          </wps:wsp>
                        </a:graphicData>
                      </a:graphic>
                    </wp:anchor>
                  </w:drawing>
                </mc:Choice>
                <mc:Fallback>
                  <w:pict>
                    <v:line id="直接连接符 35" o:spid="_x0000_s1026" o:spt="20" style="position:absolute;left:0pt;flip:x y;margin-left:-6.7pt;margin-top:-465.4pt;height:7.85pt;width:3.15pt;z-index:251659264;mso-width-relative:page;mso-height-relative:page;" filled="f" stroked="t" coordsize="21600,21600" o:gfxdata="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hx/AnaAAAADAEAAA8AAAAAAAAAAQAgAAAAIgAAAGRycy9kb3ducmV2LnhtbFBLAQIUABQA&#10;AAAIAIdO4kA/8Jrw7gEAALcDAAAOAAAAAAAAAAEAIAAAACkBAABkcnMvZTJvRG9jLnhtbFBLBQYA&#10;AAAABgAGAFkBAACJBQAAAAA=&#10;">
                      <v:path arrowok="t"/>
                      <v:fill on="f" focussize="0,0"/>
                      <v:stroke joinstyle="bevel"/>
                      <v:imagedata o:title=""/>
                      <o:lock v:ext="edit" grouping="f" rotation="f" text="f" aspectratio="f"/>
                    </v:line>
                  </w:pict>
                </mc:Fallback>
              </mc:AlternateContent>
            </w:r>
            <w:r>
              <w:rPr>
                <w:kern w:val="0"/>
                <w:szCs w:val="21"/>
              </w:rPr>
              <w:t>A0201060901</w:t>
            </w:r>
          </w:p>
        </w:tc>
        <w:tc>
          <w:tcPr>
            <w:tcW w:w="3644" w:type="dxa"/>
            <w:tcBorders>
              <w:top w:val="single" w:color="auto" w:sz="4" w:space="0"/>
              <w:bottom w:val="single" w:color="auto" w:sz="4" w:space="0"/>
            </w:tcBorders>
            <w:vAlign w:val="center"/>
          </w:tcPr>
          <w:p>
            <w:pPr>
              <w:widowControl/>
              <w:spacing w:beforeLines="0" w:afterLines="0" w:line="300" w:lineRule="exact"/>
              <w:ind w:firstLine="840" w:firstLineChars="400"/>
              <w:rPr>
                <w:kern w:val="0"/>
                <w:szCs w:val="21"/>
              </w:rPr>
            </w:pPr>
            <w:r>
              <w:rPr>
                <w:kern w:val="0"/>
                <w:szCs w:val="21"/>
              </w:rPr>
              <w:t>扫描仪</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A0201060999</w:t>
            </w:r>
          </w:p>
        </w:tc>
        <w:tc>
          <w:tcPr>
            <w:tcW w:w="3644" w:type="dxa"/>
            <w:tcBorders>
              <w:top w:val="single" w:color="auto" w:sz="4" w:space="0"/>
              <w:bottom w:val="single" w:color="auto" w:sz="4" w:space="0"/>
            </w:tcBorders>
            <w:vAlign w:val="center"/>
          </w:tcPr>
          <w:p>
            <w:pPr>
              <w:widowControl/>
              <w:spacing w:beforeLines="0" w:afterLines="0" w:line="300" w:lineRule="exact"/>
              <w:ind w:firstLine="840" w:firstLineChars="400"/>
              <w:rPr>
                <w:kern w:val="0"/>
                <w:szCs w:val="21"/>
              </w:rPr>
            </w:pPr>
            <w:r>
              <w:rPr>
                <w:kern w:val="0"/>
                <w:szCs w:val="21"/>
              </w:rPr>
              <w:t>其他图形图像输入设备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包括图形板、光笔、坐标数字化仪等其他图形图像输入设备</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A02010699</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其他输入输出设备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包括计算机绘图设备、光电设备、KVM设备、综合输入设备、语音输入设备、手写式输入设备、数据录入设备等其他输入输出设备</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A020107</w:t>
            </w:r>
          </w:p>
        </w:tc>
        <w:tc>
          <w:tcPr>
            <w:tcW w:w="3644" w:type="dxa"/>
            <w:tcBorders>
              <w:top w:val="single" w:color="auto" w:sz="4" w:space="0"/>
              <w:bottom w:val="single" w:color="auto" w:sz="4" w:space="0"/>
            </w:tcBorders>
            <w:vAlign w:val="center"/>
          </w:tcPr>
          <w:p>
            <w:pPr>
              <w:widowControl/>
              <w:spacing w:beforeLines="0" w:afterLines="0" w:line="300" w:lineRule="exact"/>
              <w:ind w:firstLine="412" w:firstLineChars="196"/>
              <w:rPr>
                <w:bCs/>
                <w:kern w:val="0"/>
                <w:szCs w:val="21"/>
              </w:rPr>
            </w:pPr>
            <w:r>
              <w:rPr>
                <w:bCs/>
                <w:kern w:val="0"/>
                <w:szCs w:val="21"/>
              </w:rPr>
              <w:t>机房辅助设备</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A02010701</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机柜</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A02010702</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机房环境监控设备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A02010799</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其他机房辅助设备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rFonts w:hint="eastAsia" w:eastAsia="宋体"/>
                <w:color w:val="FF0000"/>
                <w:kern w:val="0"/>
                <w:szCs w:val="21"/>
                <w:lang w:val="en-US" w:eastAsia="zh-CN"/>
              </w:rPr>
            </w:pPr>
            <w:r>
              <w:rPr>
                <w:rFonts w:hint="eastAsia"/>
                <w:color w:val="auto"/>
                <w:kern w:val="0"/>
                <w:szCs w:val="21"/>
                <w:lang w:val="en-US" w:eastAsia="zh-CN"/>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A020108</w:t>
            </w:r>
          </w:p>
        </w:tc>
        <w:tc>
          <w:tcPr>
            <w:tcW w:w="3644" w:type="dxa"/>
            <w:tcBorders>
              <w:top w:val="single" w:color="auto" w:sz="4" w:space="0"/>
              <w:bottom w:val="single" w:color="auto" w:sz="4" w:space="0"/>
            </w:tcBorders>
            <w:vAlign w:val="center"/>
          </w:tcPr>
          <w:p>
            <w:pPr>
              <w:widowControl/>
              <w:spacing w:beforeLines="0" w:afterLines="0" w:line="300" w:lineRule="exact"/>
              <w:ind w:firstLine="412" w:firstLineChars="196"/>
              <w:rPr>
                <w:bCs/>
                <w:kern w:val="0"/>
                <w:szCs w:val="21"/>
              </w:rPr>
            </w:pPr>
            <w:r>
              <w:rPr>
                <w:bCs/>
                <w:kern w:val="0"/>
                <w:szCs w:val="21"/>
              </w:rPr>
              <w:t>计算机软件</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对直接从市场购买的标准软件等非定制开发的商业软件实行政府集中采购，不包括定制软件和对购买的标准软件再进行第二次开发的软件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A02010801</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基础软件</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包括操作系统、数据库管理系统、中间件、办公套件、其他基础软件</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A02010802</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支撑软件</w:t>
            </w:r>
          </w:p>
        </w:tc>
        <w:tc>
          <w:tcPr>
            <w:tcW w:w="2161" w:type="dxa"/>
            <w:tcBorders>
              <w:top w:val="single" w:color="auto" w:sz="4" w:space="0"/>
              <w:bottom w:val="single" w:color="auto" w:sz="4" w:space="0"/>
            </w:tcBorders>
            <w:vAlign w:val="center"/>
          </w:tcPr>
          <w:p>
            <w:pPr>
              <w:spacing w:beforeLines="0" w:afterLines="0" w:line="300" w:lineRule="exact"/>
              <w:rPr>
                <w:sz w:val="24"/>
                <w:szCs w:val="24"/>
              </w:rPr>
            </w:pPr>
            <w:r>
              <w:rPr>
                <w:szCs w:val="24"/>
              </w:rPr>
              <w:t>包括需求分析软件、建模软件、集成开发环境、测试软件、开发管理软件、逆向工程软件和再工程软件、其他支撑软件</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A02010803</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应用软件</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A0201080301</w:t>
            </w:r>
          </w:p>
        </w:tc>
        <w:tc>
          <w:tcPr>
            <w:tcW w:w="3644" w:type="dxa"/>
            <w:tcBorders>
              <w:top w:val="single" w:color="auto" w:sz="4" w:space="0"/>
              <w:bottom w:val="single" w:color="auto" w:sz="4" w:space="0"/>
            </w:tcBorders>
            <w:vAlign w:val="center"/>
          </w:tcPr>
          <w:p>
            <w:pPr>
              <w:widowControl/>
              <w:spacing w:beforeLines="0" w:afterLines="0" w:line="300" w:lineRule="exact"/>
              <w:ind w:firstLine="840" w:firstLineChars="400"/>
              <w:rPr>
                <w:kern w:val="0"/>
                <w:szCs w:val="21"/>
              </w:rPr>
            </w:pPr>
            <w:r>
              <w:rPr>
                <w:kern w:val="0"/>
                <w:szCs w:val="21"/>
              </w:rPr>
              <w:t>通用应用软件</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A0201080302</w:t>
            </w:r>
          </w:p>
        </w:tc>
        <w:tc>
          <w:tcPr>
            <w:tcW w:w="3644" w:type="dxa"/>
            <w:tcBorders>
              <w:top w:val="single" w:color="auto" w:sz="4" w:space="0"/>
              <w:bottom w:val="single" w:color="auto" w:sz="4" w:space="0"/>
            </w:tcBorders>
            <w:vAlign w:val="center"/>
          </w:tcPr>
          <w:p>
            <w:pPr>
              <w:widowControl/>
              <w:spacing w:beforeLines="0" w:afterLines="0" w:line="300" w:lineRule="exact"/>
              <w:ind w:firstLine="840" w:firstLineChars="400"/>
              <w:rPr>
                <w:kern w:val="0"/>
                <w:szCs w:val="21"/>
              </w:rPr>
            </w:pPr>
            <w:r>
              <w:rPr>
                <w:kern w:val="0"/>
                <w:szCs w:val="21"/>
              </w:rPr>
              <w:t>行业应用软件</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A02010804</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嵌入式软件</w:t>
            </w:r>
          </w:p>
        </w:tc>
        <w:tc>
          <w:tcPr>
            <w:tcW w:w="2161" w:type="dxa"/>
            <w:tcBorders>
              <w:top w:val="single" w:color="auto" w:sz="4" w:space="0"/>
              <w:bottom w:val="single" w:color="auto" w:sz="4" w:space="0"/>
            </w:tcBorders>
            <w:vAlign w:val="center"/>
          </w:tcPr>
          <w:p>
            <w:pPr>
              <w:spacing w:beforeLines="0" w:afterLines="0" w:line="300" w:lineRule="exact"/>
              <w:rPr>
                <w:sz w:val="24"/>
                <w:szCs w:val="24"/>
              </w:rPr>
            </w:pPr>
            <w:r>
              <w:rPr>
                <w:szCs w:val="24"/>
              </w:rPr>
              <w:t>包括嵌入式操作系统、嵌入式数据库系统、嵌入式开发与仿真软件、嵌入式应用软件、其他嵌入式软件</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A02010805</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信息安全软件</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bCs/>
                <w:kern w:val="0"/>
                <w:szCs w:val="21"/>
              </w:rPr>
              <w:t>包括基础和平台类安全软件、数据安全软件、网络与边界安全软件、专用安全软件、安全测试评估软件、安全应用软件、安全支撑软件、安全管理软件、其他信息安全软件</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A02010899</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其他计算机软件</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A020199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其他计算机设备及软件</w:t>
            </w:r>
          </w:p>
        </w:tc>
        <w:tc>
          <w:tcPr>
            <w:tcW w:w="2161" w:type="dxa"/>
            <w:tcBorders>
              <w:top w:val="single" w:color="auto" w:sz="4" w:space="0"/>
              <w:bottom w:val="single" w:color="auto" w:sz="4" w:space="0"/>
            </w:tcBorders>
            <w:vAlign w:val="center"/>
          </w:tcPr>
          <w:p>
            <w:pPr>
              <w:widowControl/>
              <w:spacing w:beforeLines="0" w:afterLines="0" w:line="300" w:lineRule="exact"/>
              <w:rPr>
                <w:b/>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A0202</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kern w:val="0"/>
                <w:szCs w:val="21"/>
              </w:rPr>
            </w:pPr>
            <w:r>
              <w:rPr>
                <w:bCs/>
                <w:kern w:val="0"/>
                <w:szCs w:val="21"/>
              </w:rPr>
              <w:t>办公设备</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A02020</w:t>
            </w:r>
            <w:r>
              <w:rPr>
                <w:rFonts w:hint="eastAsia"/>
                <w:kern w:val="0"/>
                <w:szCs w:val="21"/>
              </w:rPr>
              <w:t>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复印机</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A020202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投影仪</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A020203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投影幕</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A020204</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多功能一体机</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具有多种办公功能的设备</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A020205</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照相机及器材</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rFonts w:eastAsia="宋体"/>
                <w:strike/>
                <w:dstrike w:val="0"/>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A02020501</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照相机</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A02020502</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镜头及器材</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A020206</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电子白板</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A020207</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LED显示屏</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rFonts w:hint="eastAsia" w:eastAsia="宋体"/>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mc:AlternateContent>
                <mc:Choice Requires="wps">
                  <w:drawing>
                    <wp:anchor distT="0" distB="0" distL="114300" distR="114300" simplePos="0" relativeHeight="251660288" behindDoc="0" locked="0" layoutInCell="1" allowOverlap="1">
                      <wp:simplePos x="0" y="0"/>
                      <wp:positionH relativeFrom="column">
                        <wp:posOffset>-77470</wp:posOffset>
                      </wp:positionH>
                      <wp:positionV relativeFrom="paragraph">
                        <wp:posOffset>0</wp:posOffset>
                      </wp:positionV>
                      <wp:extent cx="6304915" cy="635"/>
                      <wp:effectExtent l="0" t="0" r="0" b="0"/>
                      <wp:wrapNone/>
                      <wp:docPr id="2" name="直接连接符 34"/>
                      <wp:cNvGraphicFramePr/>
                      <a:graphic xmlns:a="http://schemas.openxmlformats.org/drawingml/2006/main">
                        <a:graphicData uri="http://schemas.microsoft.com/office/word/2010/wordprocessingShape">
                          <wps:wsp>
                            <wps:cNvSpPr/>
                            <wps:spPr>
                              <a:xfrm>
                                <a:off x="0" y="0"/>
                                <a:ext cx="6304915" cy="635"/>
                              </a:xfrm>
                              <a:prstGeom prst="line">
                                <a:avLst/>
                              </a:prstGeom>
                              <a:ln w="9525" cap="flat" cmpd="sng">
                                <a:solidFill>
                                  <a:srgbClr val="000000"/>
                                </a:solidFill>
                                <a:prstDash val="solid"/>
                                <a:bevel/>
                                <a:headEnd type="none" w="med" len="med"/>
                                <a:tailEnd type="none" w="med" len="med"/>
                              </a:ln>
                            </wps:spPr>
                            <wps:bodyPr upright="1"/>
                          </wps:wsp>
                        </a:graphicData>
                      </a:graphic>
                    </wp:anchor>
                  </w:drawing>
                </mc:Choice>
                <mc:Fallback>
                  <w:pict>
                    <v:line id="直接连接符 34" o:spid="_x0000_s1026" o:spt="20" style="position:absolute;left:0pt;margin-left:-6.1pt;margin-top:0pt;height:0.05pt;width:496.45pt;z-index:251660288;mso-width-relative:page;mso-height-relative:page;" filled="f" stroked="t" coordsize="21600,21600" o:gfxdata="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EK8LI0wAAAAUBAAAPAAAA&#10;AAAAAAEAIAAAACIAAABkcnMvZG93bnJldi54bWxQSwECFAAUAAAACACHTuJA1OUvreEBAACjAwAA&#10;DgAAAAAAAAABACAAAAAiAQAAZHJzL2Uyb0RvYy54bWxQSwUGAAAAAAYABgBZAQAAdQUAAAAA&#10;">
                      <v:path arrowok="t"/>
                      <v:fill on="f" focussize="0,0"/>
                      <v:stroke joinstyle="bevel"/>
                      <v:imagedata o:title=""/>
                      <o:lock v:ext="edit" grouping="f" rotation="f" text="f" aspectratio="f"/>
                    </v:line>
                  </w:pict>
                </mc:Fallback>
              </mc:AlternateContent>
            </w:r>
            <w:r>
              <w:rPr>
                <w:kern w:val="0"/>
                <w:szCs w:val="21"/>
              </w:rPr>
              <w:t>A020208</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触控一体机</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A020209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刻录机</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A020210</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文印设备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A02021001</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速印机</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A02021002</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胶印机</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A02021006</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油印机</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rFonts w:hint="eastAsia"/>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A02021099</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其他文印设备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A020211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销毁设备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A02021101</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碎纸机</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A02021199</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其他销毁设备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包括光盘、硬盘和芯片粉碎机，综合销毁设备等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A020212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条码打印机</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A020213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条码扫描器</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A020214</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会计机械</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包括计算器（不含义务教育科学计算器）等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A020215</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制图机械</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A020216</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打字机</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A020299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其他办公设备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包括地址打印机等其他办公设备</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A0203</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kern w:val="0"/>
                <w:szCs w:val="21"/>
              </w:rPr>
            </w:pPr>
            <w:r>
              <w:rPr>
                <w:bCs/>
                <w:kern w:val="0"/>
                <w:szCs w:val="21"/>
              </w:rPr>
              <w:t>车辆</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A020301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载货汽车（含自卸汽车）</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A020305</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乘用车（轿车）</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包括驾驶员座位在内不超过（含）12个座位</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A02030501</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轿车</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A02030502</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越野（吉普）车</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A02030503</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商务（面包）车</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A02030599</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其他乘用车</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A020306</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客车</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A020307</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专用车辆</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厢式、罐式专用汽车，集装箱运输车辆，科学考察车辆，工程作业车辆，雪地专用车辆，校车，消防车，布障车，清障车，排爆车，装甲防暴车，水炮车，攀登车，通讯指挥车，交通划线车，防弹车，医疗救护车，通信专用车，抢险车，殡仪车，运钞专用车，机动起重车，清洁卫生车辆，冷藏车，炊事车等特种（专业技术）用车</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A020308</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城市交通车辆</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A020309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摩托车</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A020310</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电动自行车</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A020311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轮椅车</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A020312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非机动车辆</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A020399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其他车辆</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包括牵引汽车、汽车挂车、汽车列车等其他车辆</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A0204</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kern w:val="0"/>
                <w:szCs w:val="21"/>
              </w:rPr>
            </w:pPr>
            <w:r>
              <w:rPr>
                <w:bCs/>
                <w:kern w:val="0"/>
                <w:szCs w:val="21"/>
              </w:rPr>
              <w:t>图书档案设备</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A020401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图书档案装具</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A020402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缩微设备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A020403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图书档案消毒设备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A020499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其他图书档案设备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A0205</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kern w:val="0"/>
                <w:szCs w:val="21"/>
              </w:rPr>
            </w:pPr>
            <w:r>
              <w:rPr>
                <w:bCs/>
                <w:kern w:val="0"/>
                <w:szCs w:val="21"/>
              </w:rPr>
              <w:t>机械设备</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A020504</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锅炉</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A020512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起重设备</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包括起重机、电梯、自动扶梯、自动人行道等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A020517</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机械立体停车设备</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A020523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制冷</w:t>
            </w:r>
            <w:r>
              <w:rPr>
                <w:rFonts w:hint="eastAsia"/>
                <w:kern w:val="0"/>
                <w:szCs w:val="21"/>
                <w:lang w:eastAsia="zh-CN"/>
              </w:rPr>
              <w:t>（暖）</w:t>
            </w:r>
            <w:r>
              <w:rPr>
                <w:kern w:val="0"/>
                <w:szCs w:val="21"/>
              </w:rPr>
              <w:t>空调设备</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包括中央空调</w:t>
            </w:r>
            <w:r>
              <w:rPr>
                <w:rFonts w:hint="eastAsia"/>
                <w:bCs/>
                <w:kern w:val="0"/>
                <w:szCs w:val="21"/>
                <w:lang w:eastAsia="zh-CN"/>
              </w:rPr>
              <w:t>（包括冷水机组</w:t>
            </w:r>
            <w:r>
              <w:rPr>
                <w:bCs/>
                <w:kern w:val="0"/>
                <w:szCs w:val="21"/>
              </w:rPr>
              <w:t>、</w:t>
            </w:r>
            <w:r>
              <w:rPr>
                <w:rFonts w:hint="eastAsia"/>
                <w:bCs/>
                <w:kern w:val="0"/>
                <w:szCs w:val="21"/>
                <w:lang w:eastAsia="zh-CN"/>
              </w:rPr>
              <w:t>溴化锂吸收式冷水机组、水源热泵机组等）、多联式空调（指一台或多台室外机与多台室内机组成的空调机组）等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A020599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其他机械设备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A0206</w:t>
            </w:r>
          </w:p>
        </w:tc>
        <w:tc>
          <w:tcPr>
            <w:tcW w:w="3644" w:type="dxa"/>
            <w:tcBorders>
              <w:top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 xml:space="preserve">  电气设备</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A020615</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电源设备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A02061504</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不间断电源（UPS）</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A02061599</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其他电源设备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A020618</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生活用电器</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A02061801</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制冷电器</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A0206180101</w:t>
            </w:r>
          </w:p>
        </w:tc>
        <w:tc>
          <w:tcPr>
            <w:tcW w:w="3644" w:type="dxa"/>
            <w:tcBorders>
              <w:top w:val="single" w:color="auto" w:sz="4" w:space="0"/>
              <w:bottom w:val="single" w:color="auto" w:sz="4" w:space="0"/>
            </w:tcBorders>
            <w:vAlign w:val="center"/>
          </w:tcPr>
          <w:p>
            <w:pPr>
              <w:widowControl/>
              <w:spacing w:beforeLines="0" w:afterLines="0" w:line="300" w:lineRule="exact"/>
              <w:ind w:firstLine="840" w:firstLineChars="400"/>
              <w:rPr>
                <w:kern w:val="0"/>
                <w:szCs w:val="21"/>
              </w:rPr>
            </w:pPr>
            <w:r>
              <w:rPr>
                <w:kern w:val="0"/>
                <w:szCs w:val="21"/>
              </w:rPr>
              <w:t>电冰箱</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A020618010101</w:t>
            </w:r>
          </w:p>
        </w:tc>
        <w:tc>
          <w:tcPr>
            <w:tcW w:w="3644" w:type="dxa"/>
            <w:tcBorders>
              <w:top w:val="single" w:color="auto" w:sz="4" w:space="0"/>
              <w:bottom w:val="single" w:color="auto" w:sz="4" w:space="0"/>
            </w:tcBorders>
            <w:vAlign w:val="center"/>
          </w:tcPr>
          <w:p>
            <w:pPr>
              <w:widowControl/>
              <w:spacing w:beforeLines="0" w:afterLines="0" w:line="300" w:lineRule="exact"/>
              <w:ind w:firstLine="1050" w:firstLineChars="500"/>
              <w:rPr>
                <w:kern w:val="0"/>
                <w:szCs w:val="21"/>
              </w:rPr>
            </w:pPr>
            <w:r>
              <w:rPr>
                <w:kern w:val="0"/>
                <w:szCs w:val="21"/>
              </w:rPr>
              <w:t>普通电冰箱</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A020618010102</w:t>
            </w:r>
          </w:p>
        </w:tc>
        <w:tc>
          <w:tcPr>
            <w:tcW w:w="3644" w:type="dxa"/>
            <w:tcBorders>
              <w:top w:val="single" w:color="auto" w:sz="4" w:space="0"/>
              <w:bottom w:val="single" w:color="auto" w:sz="4" w:space="0"/>
            </w:tcBorders>
            <w:vAlign w:val="center"/>
          </w:tcPr>
          <w:p>
            <w:pPr>
              <w:widowControl/>
              <w:spacing w:beforeLines="0" w:afterLines="0" w:line="300" w:lineRule="exact"/>
              <w:ind w:firstLine="1050" w:firstLineChars="500"/>
              <w:rPr>
                <w:kern w:val="0"/>
                <w:szCs w:val="21"/>
              </w:rPr>
            </w:pPr>
            <w:r>
              <w:rPr>
                <w:kern w:val="0"/>
                <w:szCs w:val="21"/>
              </w:rPr>
              <w:t>专用电冰箱</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mc:AlternateContent>
                <mc:Choice Requires="wps">
                  <w:drawing>
                    <wp:anchor distT="0" distB="0" distL="114300" distR="114300" simplePos="0" relativeHeight="251672576" behindDoc="0" locked="0" layoutInCell="1" allowOverlap="1">
                      <wp:simplePos x="0" y="0"/>
                      <wp:positionH relativeFrom="column">
                        <wp:posOffset>-29210</wp:posOffset>
                      </wp:positionH>
                      <wp:positionV relativeFrom="paragraph">
                        <wp:posOffset>635</wp:posOffset>
                      </wp:positionV>
                      <wp:extent cx="6285865" cy="635"/>
                      <wp:effectExtent l="0" t="0" r="0" b="0"/>
                      <wp:wrapNone/>
                      <wp:docPr id="4" name="直接连接符 33"/>
                      <wp:cNvGraphicFramePr/>
                      <a:graphic xmlns:a="http://schemas.openxmlformats.org/drawingml/2006/main">
                        <a:graphicData uri="http://schemas.microsoft.com/office/word/2010/wordprocessingShape">
                          <wps:wsp>
                            <wps:cNvSpPr/>
                            <wps:spPr>
                              <a:xfrm>
                                <a:off x="0" y="0"/>
                                <a:ext cx="6285865" cy="635"/>
                              </a:xfrm>
                              <a:prstGeom prst="line">
                                <a:avLst/>
                              </a:prstGeom>
                              <a:ln w="9525" cap="flat" cmpd="sng">
                                <a:solidFill>
                                  <a:srgbClr val="000000"/>
                                </a:solidFill>
                                <a:prstDash val="solid"/>
                                <a:bevel/>
                                <a:headEnd type="none" w="med" len="med"/>
                                <a:tailEnd type="none" w="med" len="med"/>
                              </a:ln>
                            </wps:spPr>
                            <wps:bodyPr upright="1"/>
                          </wps:wsp>
                        </a:graphicData>
                      </a:graphic>
                    </wp:anchor>
                  </w:drawing>
                </mc:Choice>
                <mc:Fallback>
                  <w:pict>
                    <v:line id="直接连接符 33" o:spid="_x0000_s1026" o:spt="20" style="position:absolute;left:0pt;margin-left:-2.3pt;margin-top:0.05pt;height:0.05pt;width:494.95pt;z-index:251672576;mso-width-relative:page;mso-height-relative:page;" filled="f" stroked="t" coordsize="21600,21600" o:gfxdata="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Lz+gtIAAAAEAQAADwAAAAAA&#10;AAABACAAAAAiAAAAZHJzL2Rvd25yZXYueG1sUEsBAhQAFAAAAAgAh07iQIabcTXgAQAAowMAAA4A&#10;AAAAAAAAAQAgAAAAIQEAAGRycy9lMm9Eb2MueG1sUEsFBgAAAAAGAAYAWQEAAHMFAAAAAA==&#10;">
                      <v:path arrowok="t"/>
                      <v:fill on="f" focussize="0,0"/>
                      <v:stroke joinstyle="bevel"/>
                      <v:imagedata o:title=""/>
                      <o:lock v:ext="edit" grouping="f" rotation="f" text="f" aspectratio="f"/>
                    </v:line>
                  </w:pict>
                </mc:Fallback>
              </mc:AlternateContent>
            </w:r>
            <w:r>
              <w:rPr>
                <w:kern w:val="0"/>
                <w:szCs w:val="21"/>
              </w:rPr>
              <w:t>A0206180102</w:t>
            </w:r>
          </w:p>
        </w:tc>
        <w:tc>
          <w:tcPr>
            <w:tcW w:w="3644" w:type="dxa"/>
            <w:tcBorders>
              <w:top w:val="single" w:color="auto" w:sz="4" w:space="0"/>
              <w:bottom w:val="single" w:color="auto" w:sz="4" w:space="0"/>
            </w:tcBorders>
            <w:vAlign w:val="center"/>
          </w:tcPr>
          <w:p>
            <w:pPr>
              <w:widowControl/>
              <w:spacing w:beforeLines="0" w:afterLines="0" w:line="300" w:lineRule="exact"/>
              <w:ind w:firstLine="840" w:firstLineChars="400"/>
              <w:rPr>
                <w:kern w:val="0"/>
                <w:szCs w:val="21"/>
              </w:rPr>
            </w:pPr>
            <w:r>
              <w:rPr>
                <w:kern w:val="0"/>
                <w:szCs w:val="21"/>
              </w:rPr>
              <w:t>冷藏柜</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A0206180199</w:t>
            </w:r>
          </w:p>
        </w:tc>
        <w:tc>
          <w:tcPr>
            <w:tcW w:w="3644" w:type="dxa"/>
            <w:tcBorders>
              <w:top w:val="single" w:color="auto" w:sz="4" w:space="0"/>
              <w:bottom w:val="single" w:color="auto" w:sz="4" w:space="0"/>
            </w:tcBorders>
            <w:vAlign w:val="center"/>
          </w:tcPr>
          <w:p>
            <w:pPr>
              <w:widowControl/>
              <w:spacing w:beforeLines="0" w:afterLines="0" w:line="300" w:lineRule="exact"/>
              <w:ind w:firstLine="840" w:firstLineChars="400"/>
              <w:rPr>
                <w:kern w:val="0"/>
                <w:szCs w:val="21"/>
              </w:rPr>
            </w:pPr>
            <w:r>
              <w:rPr>
                <w:kern w:val="0"/>
                <w:szCs w:val="21"/>
              </w:rPr>
              <w:t>其他制冷电器</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A02061802</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空气调节电器</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A0206180203</w:t>
            </w:r>
          </w:p>
        </w:tc>
        <w:tc>
          <w:tcPr>
            <w:tcW w:w="3644" w:type="dxa"/>
            <w:tcBorders>
              <w:top w:val="single" w:color="auto" w:sz="4" w:space="0"/>
              <w:bottom w:val="single" w:color="auto" w:sz="4" w:space="0"/>
            </w:tcBorders>
            <w:vAlign w:val="center"/>
          </w:tcPr>
          <w:p>
            <w:pPr>
              <w:widowControl/>
              <w:spacing w:beforeLines="0" w:afterLines="0" w:line="300" w:lineRule="exact"/>
              <w:ind w:firstLine="840" w:firstLineChars="400"/>
              <w:rPr>
                <w:kern w:val="0"/>
                <w:szCs w:val="21"/>
              </w:rPr>
            </w:pPr>
            <w:r>
              <w:rPr>
                <w:kern w:val="0"/>
                <w:szCs w:val="21"/>
              </w:rPr>
              <w:t>空调机</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rFonts w:hint="eastAsia"/>
                <w:kern w:val="0"/>
                <w:szCs w:val="21"/>
                <w:lang w:eastAsia="zh-CN"/>
              </w:rPr>
              <w:t>指中央</w:t>
            </w:r>
            <w:r>
              <w:rPr>
                <w:kern w:val="0"/>
                <w:szCs w:val="21"/>
              </w:rPr>
              <w:t>空调</w:t>
            </w:r>
            <w:r>
              <w:rPr>
                <w:rFonts w:hint="eastAsia"/>
                <w:kern w:val="0"/>
                <w:szCs w:val="21"/>
                <w:lang w:eastAsia="zh-CN"/>
              </w:rPr>
              <w:t>、</w:t>
            </w:r>
            <w:r>
              <w:rPr>
                <w:kern w:val="0"/>
                <w:szCs w:val="21"/>
              </w:rPr>
              <w:t>多联式空调机组</w:t>
            </w:r>
            <w:r>
              <w:rPr>
                <w:rFonts w:hint="eastAsia"/>
                <w:kern w:val="0"/>
                <w:szCs w:val="21"/>
                <w:lang w:eastAsia="zh-CN"/>
              </w:rPr>
              <w:t>以外的空调</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A0206180205</w:t>
            </w:r>
          </w:p>
        </w:tc>
        <w:tc>
          <w:tcPr>
            <w:tcW w:w="3644" w:type="dxa"/>
            <w:tcBorders>
              <w:top w:val="single" w:color="auto" w:sz="4" w:space="0"/>
              <w:bottom w:val="single" w:color="auto" w:sz="4" w:space="0"/>
            </w:tcBorders>
            <w:vAlign w:val="center"/>
          </w:tcPr>
          <w:p>
            <w:pPr>
              <w:widowControl/>
              <w:spacing w:beforeLines="0" w:afterLines="0" w:line="300" w:lineRule="exact"/>
              <w:ind w:firstLine="840" w:firstLineChars="400"/>
              <w:rPr>
                <w:kern w:val="0"/>
                <w:szCs w:val="21"/>
              </w:rPr>
            </w:pPr>
            <w:r>
              <w:rPr>
                <w:kern w:val="0"/>
                <w:szCs w:val="21"/>
              </w:rPr>
              <w:t>空气净化设备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A0206180299</w:t>
            </w:r>
          </w:p>
        </w:tc>
        <w:tc>
          <w:tcPr>
            <w:tcW w:w="3644" w:type="dxa"/>
            <w:tcBorders>
              <w:top w:val="single" w:color="auto" w:sz="4" w:space="0"/>
              <w:bottom w:val="single" w:color="auto" w:sz="4" w:space="0"/>
            </w:tcBorders>
            <w:vAlign w:val="center"/>
          </w:tcPr>
          <w:p>
            <w:pPr>
              <w:widowControl/>
              <w:spacing w:beforeLines="0" w:afterLines="0" w:line="300" w:lineRule="exact"/>
              <w:ind w:firstLine="840" w:firstLineChars="400"/>
              <w:rPr>
                <w:kern w:val="0"/>
                <w:szCs w:val="21"/>
              </w:rPr>
            </w:pPr>
            <w:r>
              <w:rPr>
                <w:kern w:val="0"/>
                <w:szCs w:val="21"/>
              </w:rPr>
              <w:t>其他空气调节电器</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包括风扇、通风机、空气滤洁器、排烟系统、取暖器、调湿调温机等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A02061803</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清洁卫生电器</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A0206180301</w:t>
            </w:r>
          </w:p>
        </w:tc>
        <w:tc>
          <w:tcPr>
            <w:tcW w:w="3644" w:type="dxa"/>
            <w:tcBorders>
              <w:top w:val="single" w:color="auto" w:sz="4" w:space="0"/>
              <w:bottom w:val="single" w:color="auto" w:sz="4" w:space="0"/>
            </w:tcBorders>
            <w:vAlign w:val="center"/>
          </w:tcPr>
          <w:p>
            <w:pPr>
              <w:widowControl/>
              <w:spacing w:beforeLines="0" w:afterLines="0" w:line="300" w:lineRule="exact"/>
              <w:ind w:firstLine="840" w:firstLineChars="400"/>
              <w:rPr>
                <w:kern w:val="0"/>
                <w:szCs w:val="21"/>
              </w:rPr>
            </w:pPr>
            <w:r>
              <w:rPr>
                <w:kern w:val="0"/>
                <w:szCs w:val="21"/>
              </w:rPr>
              <w:t>洗衣机</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A0206180302</w:t>
            </w:r>
          </w:p>
        </w:tc>
        <w:tc>
          <w:tcPr>
            <w:tcW w:w="3644" w:type="dxa"/>
            <w:tcBorders>
              <w:top w:val="single" w:color="auto" w:sz="4" w:space="0"/>
              <w:bottom w:val="single" w:color="auto" w:sz="4" w:space="0"/>
            </w:tcBorders>
            <w:vAlign w:val="center"/>
          </w:tcPr>
          <w:p>
            <w:pPr>
              <w:widowControl/>
              <w:spacing w:beforeLines="0" w:afterLines="0" w:line="300" w:lineRule="exact"/>
              <w:ind w:firstLine="840" w:firstLineChars="400"/>
              <w:rPr>
                <w:kern w:val="0"/>
                <w:szCs w:val="21"/>
              </w:rPr>
            </w:pPr>
            <w:r>
              <w:rPr>
                <w:kern w:val="0"/>
                <w:szCs w:val="21"/>
              </w:rPr>
              <w:t>吸尘器</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A0206180399</w:t>
            </w:r>
          </w:p>
        </w:tc>
        <w:tc>
          <w:tcPr>
            <w:tcW w:w="3644" w:type="dxa"/>
            <w:tcBorders>
              <w:top w:val="single" w:color="auto" w:sz="4" w:space="0"/>
              <w:bottom w:val="single" w:color="auto" w:sz="4" w:space="0"/>
            </w:tcBorders>
            <w:vAlign w:val="center"/>
          </w:tcPr>
          <w:p>
            <w:pPr>
              <w:widowControl/>
              <w:spacing w:beforeLines="0" w:afterLines="0" w:line="300" w:lineRule="exact"/>
              <w:ind w:firstLine="840" w:firstLineChars="400"/>
              <w:rPr>
                <w:kern w:val="0"/>
                <w:szCs w:val="21"/>
              </w:rPr>
            </w:pPr>
            <w:r>
              <w:rPr>
                <w:kern w:val="0"/>
                <w:szCs w:val="21"/>
              </w:rPr>
              <w:t>其他清洁卫生电器</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A02061807</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饮水器</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包括净水机、软水机、纯水机等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A02061808</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热水器</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包括太阳能集热器和集热系统、电热水器、非电热的快速热水器或储备式热水器</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A02061899</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其他生活用电器</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包括熨烫电器、烹调电器、食品制备电器、美容电器、保健器具、电热卧具和服装等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A020619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照明设备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指成套灯具，不含舞台灯具</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A020699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其他电气设备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A0207</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kern w:val="0"/>
                <w:szCs w:val="21"/>
              </w:rPr>
            </w:pPr>
            <w:r>
              <w:rPr>
                <w:bCs/>
                <w:kern w:val="0"/>
                <w:szCs w:val="21"/>
              </w:rPr>
              <w:t>雷达、无线电和卫星导航设备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不包括军用雷达</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rFonts w:hint="eastAsia"/>
                <w:kern w:val="0"/>
                <w:szCs w:val="21"/>
                <w:lang w:val="en-US" w:eastAsia="zh-CN"/>
              </w:rPr>
              <w:t>仅限省级</w:t>
            </w: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A0208</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kern w:val="0"/>
                <w:szCs w:val="21"/>
              </w:rPr>
            </w:pPr>
            <w:r>
              <w:rPr>
                <w:bCs/>
                <w:kern w:val="0"/>
                <w:szCs w:val="21"/>
              </w:rPr>
              <w:t>通信设备</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A020801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无线电通信设备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包括通用、移动、航空、舰船、铁道、邮电、气象通信专用无线电通信设备等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A020804</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卫星通信设备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A020807</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电话通信设备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A02080701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 xml:space="preserve">  固定电话机</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A02080702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 xml:space="preserve">  移动电话</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A02080799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 xml:space="preserve">  其他电话通信设备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包括电话交换设备、会议电话调度设备及市话中继设备等其他电话通信设备</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A020808</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视频会议系统设备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A020809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电报通信设备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A020810</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传真及数据数字通信设备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A02081001</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传真机</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A02081099</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其他传真及数据数字通信设备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A020899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其他通信设备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A0209</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kern w:val="0"/>
                <w:szCs w:val="21"/>
              </w:rPr>
            </w:pPr>
            <w:r>
              <w:rPr>
                <w:bCs/>
                <w:kern w:val="0"/>
                <w:szCs w:val="21"/>
              </w:rPr>
              <w:t>广播、电视、电影设备</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A020901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广播发射设备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包括广播发射机、广播差转台，广播发射台等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A020902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电视发射设备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包括电视发射机、电视差转台、电视发射台等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A020903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广播和电视接收设备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mc:AlternateContent>
                <mc:Choice Requires="wps">
                  <w:drawing>
                    <wp:anchor distT="0" distB="0" distL="114300" distR="114300" simplePos="0" relativeHeight="251670528" behindDoc="0" locked="0" layoutInCell="1" allowOverlap="1">
                      <wp:simplePos x="0" y="0"/>
                      <wp:positionH relativeFrom="column">
                        <wp:posOffset>-77470</wp:posOffset>
                      </wp:positionH>
                      <wp:positionV relativeFrom="paragraph">
                        <wp:posOffset>0</wp:posOffset>
                      </wp:positionV>
                      <wp:extent cx="6304915" cy="635"/>
                      <wp:effectExtent l="0" t="0" r="0" b="0"/>
                      <wp:wrapNone/>
                      <wp:docPr id="5" name="直接连接符 29"/>
                      <wp:cNvGraphicFramePr/>
                      <a:graphic xmlns:a="http://schemas.openxmlformats.org/drawingml/2006/main">
                        <a:graphicData uri="http://schemas.microsoft.com/office/word/2010/wordprocessingShape">
                          <wps:wsp>
                            <wps:cNvSpPr/>
                            <wps:spPr>
                              <a:xfrm>
                                <a:off x="0" y="0"/>
                                <a:ext cx="6304915" cy="635"/>
                              </a:xfrm>
                              <a:prstGeom prst="line">
                                <a:avLst/>
                              </a:prstGeom>
                              <a:ln w="9525" cap="flat" cmpd="sng">
                                <a:solidFill>
                                  <a:srgbClr val="000000"/>
                                </a:solidFill>
                                <a:prstDash val="solid"/>
                                <a:bevel/>
                                <a:headEnd type="none" w="med" len="med"/>
                                <a:tailEnd type="none" w="med" len="med"/>
                              </a:ln>
                            </wps:spPr>
                            <wps:bodyPr upright="1"/>
                          </wps:wsp>
                        </a:graphicData>
                      </a:graphic>
                    </wp:anchor>
                  </w:drawing>
                </mc:Choice>
                <mc:Fallback>
                  <w:pict>
                    <v:line id="直接连接符 29" o:spid="_x0000_s1026" o:spt="20" style="position:absolute;left:0pt;margin-left:-6.1pt;margin-top:0pt;height:0.05pt;width:496.45pt;z-index:251670528;mso-width-relative:page;mso-height-relative:page;" filled="f" stroked="t" coordsize="21600,21600" o:gfxdata="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QrwsjTAAAABQEAAA8AAAAA&#10;AAAAAQAgAAAAIgAAAGRycy9kb3ducmV2LnhtbFBLAQIUABQAAAAIAIdO4kAe+/5r4AEAAKMDAAAO&#10;AAAAAAAAAAEAIAAAACIBAABkcnMvZTJvRG9jLnhtbFBLBQYAAAAABgAGAFkBAAB0BQAAAAA=&#10;">
                      <v:path arrowok="t"/>
                      <v:fill on="f" focussize="0,0"/>
                      <v:stroke joinstyle="bevel"/>
                      <v:imagedata o:title=""/>
                      <o:lock v:ext="edit" grouping="f" rotation="f" text="f" aspectratio="f"/>
                    </v:line>
                  </w:pict>
                </mc:Fallback>
              </mc:AlternateContent>
            </w:r>
            <w:r>
              <w:rPr>
                <w:kern w:val="0"/>
                <w:szCs w:val="21"/>
              </w:rPr>
              <w:t>A020904</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音频节目制作和播控设备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A020905</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视频节目制作和播控设备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A020910</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电视设备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A02091001</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普通电视设备（电视机）</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A02091099</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其他电视设备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A020911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视频设备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A02091102</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通用摄像机</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kern w:val="0"/>
                <w:szCs w:val="21"/>
              </w:rPr>
            </w:pPr>
            <w:r>
              <w:rPr>
                <w:kern w:val="0"/>
                <w:szCs w:val="21"/>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A02091107</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视频监控设备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包括监控摄像机、报警传感器、数字硬盘录像机、视屏分割器、监控电视墙（拼接显示器）、监视器、门禁系统等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A02091199</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其他视频设备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包括录像机、摄录一体机、平板显示设备、电视唱盘、激光视盘机、视屏处理器、虚拟演播室设备、字幕机等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A020912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音频设备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包括录放音机、收音机、话筒设备、数码音频工作站、扩音设备、音箱、复读机、语音语言实验室设备等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A020913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组合音像设备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包括音视频播放设备，闭路播放设备，同声翻译设备，会议、广播及音乐欣赏系统</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A020915</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电影设备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A020999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其他广播、电视、电影设备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A0210</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kern w:val="0"/>
                <w:szCs w:val="21"/>
              </w:rPr>
            </w:pPr>
            <w:r>
              <w:rPr>
                <w:bCs/>
                <w:kern w:val="0"/>
                <w:szCs w:val="21"/>
              </w:rPr>
              <w:t>仪器仪表</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A021001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bCs/>
                <w:kern w:val="0"/>
                <w:szCs w:val="21"/>
              </w:rPr>
            </w:pPr>
            <w:r>
              <w:rPr>
                <w:bCs/>
                <w:kern w:val="0"/>
                <w:szCs w:val="21"/>
              </w:rPr>
              <w:t>自动化仪表</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A021002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bCs/>
                <w:kern w:val="0"/>
                <w:szCs w:val="21"/>
              </w:rPr>
            </w:pPr>
            <w:r>
              <w:rPr>
                <w:bCs/>
                <w:kern w:val="0"/>
                <w:szCs w:val="21"/>
              </w:rPr>
              <w:t>电工仪器仪表</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A021003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bCs/>
                <w:kern w:val="0"/>
                <w:szCs w:val="21"/>
              </w:rPr>
            </w:pPr>
            <w:r>
              <w:rPr>
                <w:bCs/>
                <w:kern w:val="0"/>
                <w:szCs w:val="21"/>
              </w:rPr>
              <w:t>光学仪器</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A021004</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bCs/>
                <w:kern w:val="0"/>
                <w:szCs w:val="21"/>
              </w:rPr>
            </w:pPr>
            <w:r>
              <w:rPr>
                <w:bCs/>
                <w:kern w:val="0"/>
                <w:szCs w:val="21"/>
              </w:rPr>
              <w:t>分析仪器</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A021005</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bCs/>
                <w:kern w:val="0"/>
                <w:szCs w:val="21"/>
              </w:rPr>
            </w:pPr>
            <w:r>
              <w:rPr>
                <w:bCs/>
                <w:kern w:val="0"/>
                <w:szCs w:val="21"/>
              </w:rPr>
              <w:t>试验机</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A021006</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bCs/>
                <w:kern w:val="0"/>
                <w:szCs w:val="21"/>
              </w:rPr>
            </w:pPr>
            <w:r>
              <w:rPr>
                <w:bCs/>
                <w:kern w:val="0"/>
                <w:szCs w:val="21"/>
              </w:rPr>
              <w:t>试验仪器及装置</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A021007</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bCs/>
                <w:kern w:val="0"/>
                <w:szCs w:val="21"/>
              </w:rPr>
            </w:pPr>
            <w:r>
              <w:rPr>
                <w:bCs/>
                <w:kern w:val="0"/>
                <w:szCs w:val="21"/>
              </w:rPr>
              <w:t>计算仪器</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A021008</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bCs/>
                <w:kern w:val="0"/>
                <w:szCs w:val="21"/>
              </w:rPr>
            </w:pPr>
            <w:r>
              <w:rPr>
                <w:bCs/>
                <w:kern w:val="0"/>
                <w:szCs w:val="21"/>
              </w:rPr>
              <w:t>量仪</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A021009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bCs/>
                <w:kern w:val="0"/>
                <w:szCs w:val="21"/>
              </w:rPr>
            </w:pPr>
            <w:r>
              <w:rPr>
                <w:bCs/>
                <w:kern w:val="0"/>
                <w:szCs w:val="21"/>
              </w:rPr>
              <w:t>钟表及定时仪器</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A021099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bCs/>
                <w:kern w:val="0"/>
                <w:szCs w:val="21"/>
              </w:rPr>
            </w:pPr>
            <w:r>
              <w:rPr>
                <w:bCs/>
                <w:kern w:val="0"/>
                <w:szCs w:val="21"/>
              </w:rPr>
              <w:t>其他仪器仪表</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A0211</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kern w:val="0"/>
                <w:szCs w:val="21"/>
              </w:rPr>
            </w:pPr>
            <w:r>
              <w:rPr>
                <w:bCs/>
                <w:kern w:val="0"/>
                <w:szCs w:val="21"/>
              </w:rPr>
              <w:t>电子和通信测量仪器</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A0212</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kern w:val="0"/>
                <w:szCs w:val="21"/>
              </w:rPr>
            </w:pPr>
            <w:r>
              <w:rPr>
                <w:bCs/>
                <w:kern w:val="0"/>
                <w:szCs w:val="21"/>
              </w:rPr>
              <w:t>计量标准器具及量具、衡器</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A03</w:t>
            </w:r>
          </w:p>
        </w:tc>
        <w:tc>
          <w:tcPr>
            <w:tcW w:w="3644" w:type="dxa"/>
            <w:tcBorders>
              <w:top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专用设备</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mc:AlternateContent>
                <mc:Choice Requires="wps">
                  <w:drawing>
                    <wp:anchor distT="0" distB="0" distL="114300" distR="114300" simplePos="0" relativeHeight="251661312" behindDoc="0" locked="0" layoutInCell="1" allowOverlap="1">
                      <wp:simplePos x="0" y="0"/>
                      <wp:positionH relativeFrom="column">
                        <wp:posOffset>-77470</wp:posOffset>
                      </wp:positionH>
                      <wp:positionV relativeFrom="paragraph">
                        <wp:posOffset>0</wp:posOffset>
                      </wp:positionV>
                      <wp:extent cx="6312535" cy="635"/>
                      <wp:effectExtent l="0" t="0" r="0" b="0"/>
                      <wp:wrapNone/>
                      <wp:docPr id="6" name="直接连接符 28"/>
                      <wp:cNvGraphicFramePr/>
                      <a:graphic xmlns:a="http://schemas.openxmlformats.org/drawingml/2006/main">
                        <a:graphicData uri="http://schemas.microsoft.com/office/word/2010/wordprocessingShape">
                          <wps:wsp>
                            <wps:cNvSpPr/>
                            <wps:spPr>
                              <a:xfrm>
                                <a:off x="0" y="0"/>
                                <a:ext cx="6312535" cy="635"/>
                              </a:xfrm>
                              <a:prstGeom prst="line">
                                <a:avLst/>
                              </a:prstGeom>
                              <a:ln w="9525" cap="flat" cmpd="sng">
                                <a:solidFill>
                                  <a:srgbClr val="000000"/>
                                </a:solidFill>
                                <a:prstDash val="solid"/>
                                <a:bevel/>
                                <a:headEnd type="none" w="med" len="med"/>
                                <a:tailEnd type="none" w="med" len="med"/>
                              </a:ln>
                            </wps:spPr>
                            <wps:bodyPr upright="1"/>
                          </wps:wsp>
                        </a:graphicData>
                      </a:graphic>
                    </wp:anchor>
                  </w:drawing>
                </mc:Choice>
                <mc:Fallback>
                  <w:pict>
                    <v:line id="直接连接符 28" o:spid="_x0000_s1026" o:spt="20" style="position:absolute;left:0pt;margin-left:-6.1pt;margin-top:0pt;height:0.05pt;width:497.05pt;z-index:251661312;mso-width-relative:page;mso-height-relative:page;" filled="f" stroked="t" coordsize="21600,21600" o:gfxdata="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JyD2jTAAAABQEAAA8AAAAA&#10;AAAAAQAgAAAAIgAAAGRycy9kb3ducmV2LnhtbFBLAQIUABQAAAAIAIdO4kAc6uPm4AEAAKMDAAAO&#10;AAAAAAAAAAEAIAAAACIBAABkcnMvZTJvRG9jLnhtbFBLBQYAAAAABgAGAFkBAAB0BQAAAAA=&#10;">
                      <v:path arrowok="t"/>
                      <v:fill on="f" focussize="0,0"/>
                      <v:stroke joinstyle="bevel"/>
                      <v:imagedata o:title=""/>
                      <o:lock v:ext="edit" grouping="f" rotation="f" text="f" aspectratio="f"/>
                    </v:line>
                  </w:pict>
                </mc:Fallback>
              </mc:AlternateContent>
            </w:r>
            <w:r>
              <w:rPr>
                <w:bCs/>
                <w:kern w:val="0"/>
                <w:szCs w:val="21"/>
              </w:rPr>
              <w:t>A0309</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kern w:val="0"/>
                <w:szCs w:val="21"/>
              </w:rPr>
            </w:pPr>
            <w:r>
              <w:rPr>
                <w:bCs/>
                <w:kern w:val="0"/>
                <w:szCs w:val="21"/>
              </w:rPr>
              <w:t>工程机械</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A0310</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kern w:val="0"/>
                <w:szCs w:val="21"/>
              </w:rPr>
            </w:pPr>
            <w:r>
              <w:rPr>
                <w:bCs/>
                <w:kern w:val="0"/>
                <w:szCs w:val="21"/>
              </w:rPr>
              <w:t>农业和林业机械</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A0318</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kern w:val="0"/>
                <w:szCs w:val="21"/>
              </w:rPr>
            </w:pPr>
            <w:r>
              <w:rPr>
                <w:bCs/>
                <w:kern w:val="0"/>
                <w:szCs w:val="21"/>
              </w:rPr>
              <w:t>造纸和印刷机械</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A0319</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kern w:val="0"/>
                <w:szCs w:val="21"/>
              </w:rPr>
            </w:pPr>
            <w:r>
              <w:rPr>
                <w:bCs/>
                <w:kern w:val="0"/>
                <w:szCs w:val="21"/>
              </w:rPr>
              <w:t>化学药品和中药专用设备</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A0320</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kern w:val="0"/>
                <w:szCs w:val="21"/>
              </w:rPr>
            </w:pPr>
            <w:r>
              <w:rPr>
                <w:bCs/>
                <w:kern w:val="0"/>
                <w:szCs w:val="21"/>
              </w:rPr>
              <w:t>医疗设备</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A032001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手术器械</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rFonts w:hint="eastAsia"/>
                <w:kern w:val="0"/>
                <w:szCs w:val="21"/>
                <w:lang w:val="en-US" w:eastAsia="zh-CN"/>
              </w:rPr>
              <w:t>仅限省级</w:t>
            </w: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A032002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普通诊察器械</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rFonts w:hint="eastAsia"/>
                <w:kern w:val="0"/>
                <w:szCs w:val="21"/>
                <w:lang w:val="en-US" w:eastAsia="zh-CN"/>
              </w:rPr>
              <w:t>仅限省级</w:t>
            </w: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A032003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医用电子生理参数检测仪器设备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rFonts w:hint="eastAsia"/>
                <w:kern w:val="0"/>
                <w:szCs w:val="21"/>
                <w:lang w:val="en-US" w:eastAsia="zh-CN"/>
              </w:rPr>
              <w:t>仅限省级</w:t>
            </w: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A032004</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医用光学仪器</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rFonts w:hint="eastAsia"/>
                <w:kern w:val="0"/>
                <w:szCs w:val="21"/>
                <w:lang w:val="en-US" w:eastAsia="zh-CN"/>
              </w:rPr>
              <w:t>仅限省级</w:t>
            </w: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A032005</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医用超声波仪器及设备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rFonts w:hint="eastAsia"/>
                <w:kern w:val="0"/>
                <w:szCs w:val="21"/>
                <w:lang w:val="en-US" w:eastAsia="zh-CN"/>
              </w:rPr>
              <w:t>仅限省级</w:t>
            </w: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A032006</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医用激光仪器及设备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rFonts w:hint="eastAsia"/>
                <w:kern w:val="0"/>
                <w:szCs w:val="21"/>
                <w:lang w:val="en-US" w:eastAsia="zh-CN"/>
              </w:rPr>
              <w:t>仅限省级</w:t>
            </w: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A032007</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医用内窥镜</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rFonts w:hint="eastAsia"/>
                <w:kern w:val="0"/>
                <w:szCs w:val="21"/>
                <w:lang w:val="en-US" w:eastAsia="zh-CN"/>
              </w:rPr>
              <w:t>仅限省级</w:t>
            </w: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A032008</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物理治疗、康复及体育治疗仪器设备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rFonts w:hint="eastAsia"/>
                <w:kern w:val="0"/>
                <w:szCs w:val="21"/>
                <w:lang w:val="en-US" w:eastAsia="zh-CN"/>
              </w:rPr>
              <w:t>仅限省级</w:t>
            </w: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A032009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中医器械设备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rFonts w:hint="eastAsia"/>
                <w:kern w:val="0"/>
                <w:szCs w:val="21"/>
                <w:lang w:val="en-US" w:eastAsia="zh-CN"/>
              </w:rPr>
              <w:t>仅限省级</w:t>
            </w: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A032010</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医用磁共振设备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rFonts w:hint="eastAsia"/>
                <w:kern w:val="0"/>
                <w:szCs w:val="21"/>
                <w:lang w:val="en-US" w:eastAsia="zh-CN"/>
              </w:rPr>
              <w:t>仅限省级</w:t>
            </w: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A032011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医用X线设备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rFonts w:hint="eastAsia"/>
                <w:kern w:val="0"/>
                <w:szCs w:val="21"/>
                <w:lang w:val="en-US" w:eastAsia="zh-CN"/>
              </w:rPr>
              <w:t>仅限省级</w:t>
            </w: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FF0000"/>
                <w:kern w:val="0"/>
                <w:szCs w:val="21"/>
              </w:rPr>
            </w:pPr>
            <w:r>
              <w:rPr>
                <w:color w:val="FF0000"/>
                <w:kern w:val="0"/>
                <w:szCs w:val="21"/>
              </w:rPr>
              <w:t>A032012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FF0000"/>
                <w:kern w:val="0"/>
                <w:szCs w:val="21"/>
              </w:rPr>
            </w:pPr>
            <w:r>
              <w:rPr>
                <w:color w:val="FF0000"/>
                <w:kern w:val="0"/>
                <w:szCs w:val="21"/>
              </w:rPr>
              <w:t>医用X线附属设备及部件</w:t>
            </w:r>
          </w:p>
        </w:tc>
        <w:tc>
          <w:tcPr>
            <w:tcW w:w="2161" w:type="dxa"/>
            <w:tcBorders>
              <w:top w:val="single" w:color="auto" w:sz="4" w:space="0"/>
              <w:bottom w:val="single" w:color="auto" w:sz="4" w:space="0"/>
            </w:tcBorders>
            <w:vAlign w:val="center"/>
          </w:tcPr>
          <w:p>
            <w:pPr>
              <w:widowControl/>
              <w:spacing w:beforeLines="0" w:afterLines="0" w:line="300" w:lineRule="exact"/>
              <w:rPr>
                <w:color w:val="FF0000"/>
                <w:kern w:val="0"/>
                <w:szCs w:val="21"/>
              </w:rPr>
            </w:pPr>
          </w:p>
        </w:tc>
        <w:tc>
          <w:tcPr>
            <w:tcW w:w="2417" w:type="dxa"/>
            <w:tcBorders>
              <w:top w:val="single" w:color="auto" w:sz="4" w:space="0"/>
              <w:bottom w:val="single" w:color="auto" w:sz="4" w:space="0"/>
              <w:right w:val="single" w:color="auto" w:sz="4" w:space="0"/>
            </w:tcBorders>
            <w:vAlign w:val="center"/>
          </w:tcPr>
          <w:p>
            <w:pPr>
              <w:spacing w:beforeLines="0" w:afterLines="0" w:line="300" w:lineRule="exact"/>
              <w:rPr>
                <w:rFonts w:eastAsia="宋体"/>
                <w:color w:val="FF0000"/>
                <w:szCs w:val="24"/>
              </w:rPr>
            </w:pPr>
            <w:r>
              <w:rPr>
                <w:rFonts w:hint="eastAsia"/>
                <w:kern w:val="0"/>
                <w:szCs w:val="21"/>
                <w:lang w:val="en-US" w:eastAsia="zh-CN"/>
              </w:rPr>
              <w:t>仅限省级</w:t>
            </w:r>
            <w:r>
              <w:rPr>
                <w:rFonts w:hint="eastAsia"/>
                <w:color w:val="FF0000"/>
                <w:szCs w:val="24"/>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A032013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医用高能射线设备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rFonts w:hint="eastAsia"/>
                <w:kern w:val="0"/>
                <w:szCs w:val="21"/>
                <w:lang w:val="en-US" w:eastAsia="zh-CN"/>
              </w:rPr>
              <w:t>仅限省级</w:t>
            </w: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A032014</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核医学设备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rFonts w:hint="eastAsia"/>
                <w:kern w:val="0"/>
                <w:szCs w:val="21"/>
                <w:lang w:val="en-US" w:eastAsia="zh-CN"/>
              </w:rPr>
              <w:t>仅限省级</w:t>
            </w: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FF0000"/>
                <w:kern w:val="0"/>
                <w:szCs w:val="21"/>
              </w:rPr>
            </w:pPr>
            <w:r>
              <w:rPr>
                <w:color w:val="FF0000"/>
                <w:kern w:val="0"/>
                <w:szCs w:val="21"/>
              </w:rPr>
              <w:t>A032015</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FF0000"/>
                <w:kern w:val="0"/>
                <w:szCs w:val="21"/>
              </w:rPr>
            </w:pPr>
            <w:r>
              <w:rPr>
                <w:color w:val="FF0000"/>
                <w:kern w:val="0"/>
                <w:szCs w:val="21"/>
              </w:rPr>
              <w:t>医用射线防护设备</w:t>
            </w:r>
          </w:p>
        </w:tc>
        <w:tc>
          <w:tcPr>
            <w:tcW w:w="2161" w:type="dxa"/>
            <w:tcBorders>
              <w:top w:val="single" w:color="auto" w:sz="4" w:space="0"/>
              <w:bottom w:val="single" w:color="auto" w:sz="4" w:space="0"/>
            </w:tcBorders>
            <w:vAlign w:val="center"/>
          </w:tcPr>
          <w:p>
            <w:pPr>
              <w:widowControl/>
              <w:spacing w:beforeLines="0" w:afterLines="0" w:line="300" w:lineRule="exact"/>
              <w:rPr>
                <w:color w:val="FF0000"/>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r>
              <w:rPr>
                <w:rFonts w:hint="eastAsia"/>
                <w:kern w:val="0"/>
                <w:szCs w:val="21"/>
                <w:lang w:val="en-US" w:eastAsia="zh-CN"/>
              </w:rPr>
              <w:t>仅限省级</w:t>
            </w:r>
            <w:r>
              <w:rPr>
                <w:color w:val="FF0000"/>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A032016</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医用射线监检测设备及用具</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rFonts w:hint="eastAsia"/>
                <w:kern w:val="0"/>
                <w:szCs w:val="21"/>
                <w:lang w:val="en-US" w:eastAsia="zh-CN"/>
              </w:rPr>
              <w:t>仅限省级</w:t>
            </w: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A032017</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临床检验设备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rFonts w:hint="eastAsia"/>
                <w:kern w:val="0"/>
                <w:szCs w:val="21"/>
                <w:lang w:val="en-US" w:eastAsia="zh-CN"/>
              </w:rPr>
              <w:t>仅限省级</w:t>
            </w: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A032018</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药房设备及器具</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rFonts w:hint="eastAsia"/>
                <w:kern w:val="0"/>
                <w:szCs w:val="21"/>
                <w:lang w:val="en-US" w:eastAsia="zh-CN"/>
              </w:rPr>
              <w:t>仅限省级</w:t>
            </w: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A032019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体外循环设备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rFonts w:hint="eastAsia"/>
                <w:kern w:val="0"/>
                <w:szCs w:val="21"/>
                <w:lang w:val="en-US" w:eastAsia="zh-CN"/>
              </w:rPr>
              <w:t>仅限省级</w:t>
            </w: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A032020</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人工脏器及功能辅助装置</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r>
              <w:rPr>
                <w:rFonts w:hint="eastAsia"/>
                <w:color w:val="auto"/>
                <w:kern w:val="0"/>
                <w:szCs w:val="21"/>
                <w:lang w:val="en-US" w:eastAsia="zh-CN"/>
              </w:rPr>
              <w:t>仅限省级</w:t>
            </w:r>
            <w:r>
              <w:rPr>
                <w:color w:val="auto"/>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A032022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手术急救设备及器具</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r>
              <w:rPr>
                <w:rFonts w:hint="eastAsia"/>
                <w:color w:val="auto"/>
                <w:kern w:val="0"/>
                <w:szCs w:val="21"/>
                <w:lang w:val="en-US" w:eastAsia="zh-CN"/>
              </w:rPr>
              <w:t>仅限省级</w:t>
            </w:r>
            <w:r>
              <w:rPr>
                <w:color w:val="auto"/>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A032023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口腔科设备及技工室器具</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r>
              <w:rPr>
                <w:rFonts w:hint="eastAsia"/>
                <w:color w:val="auto"/>
                <w:kern w:val="0"/>
                <w:szCs w:val="21"/>
                <w:lang w:val="en-US" w:eastAsia="zh-CN"/>
              </w:rPr>
              <w:t>仅限省级</w:t>
            </w:r>
            <w:r>
              <w:rPr>
                <w:color w:val="auto"/>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A032024</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color w:val="auto"/>
                <w:kern w:val="0"/>
                <w:szCs w:val="21"/>
              </w:rPr>
            </w:pPr>
            <w:r>
              <w:rPr>
                <w:color w:val="auto"/>
                <w:kern w:val="0"/>
                <w:szCs w:val="21"/>
              </w:rPr>
              <w:t>病房护理及医院通用设备</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r>
              <w:rPr>
                <w:rFonts w:hint="eastAsia"/>
                <w:color w:val="auto"/>
                <w:kern w:val="0"/>
                <w:szCs w:val="21"/>
                <w:lang w:val="en-US" w:eastAsia="zh-CN"/>
              </w:rPr>
              <w:t>仅限省级</w:t>
            </w:r>
            <w:r>
              <w:rPr>
                <w:color w:val="auto"/>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A032025</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消毒灭菌设备及器具</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rFonts w:hint="eastAsia"/>
                <w:kern w:val="0"/>
                <w:szCs w:val="21"/>
                <w:lang w:val="en-US" w:eastAsia="zh-CN"/>
              </w:rPr>
              <w:t>仅限省级</w:t>
            </w: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A032026</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医用低温、冷疗设备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rFonts w:hint="eastAsia"/>
                <w:kern w:val="0"/>
                <w:szCs w:val="21"/>
                <w:lang w:val="en-US" w:eastAsia="zh-CN"/>
              </w:rPr>
              <w:t>仅限省级</w:t>
            </w: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A032027</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防疫、防护卫生装备及器具</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rFonts w:hint="eastAsia"/>
                <w:kern w:val="0"/>
                <w:szCs w:val="21"/>
                <w:lang w:val="en-US" w:eastAsia="zh-CN"/>
              </w:rPr>
              <w:t>仅限省级</w:t>
            </w: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A032028</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助残器具</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rFonts w:hint="eastAsia"/>
                <w:kern w:val="0"/>
                <w:szCs w:val="21"/>
                <w:lang w:val="en-US" w:eastAsia="zh-CN"/>
              </w:rPr>
              <w:t>仅限省级</w:t>
            </w: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A032031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兽医设备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rFonts w:hint="eastAsia"/>
                <w:kern w:val="0"/>
                <w:szCs w:val="21"/>
                <w:lang w:val="en-US" w:eastAsia="zh-CN"/>
              </w:rPr>
              <w:t>仅限省级</w:t>
            </w: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A032032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医疗设备零部件</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rFonts w:hint="eastAsia"/>
                <w:kern w:val="0"/>
                <w:szCs w:val="21"/>
                <w:lang w:val="en-US" w:eastAsia="zh-CN"/>
              </w:rPr>
              <w:t>仅限省级</w:t>
            </w: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A032033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属于国际招标的医疗设备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A032099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其他医疗设备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rFonts w:hint="eastAsia"/>
                <w:kern w:val="0"/>
                <w:szCs w:val="21"/>
                <w:lang w:val="en-US" w:eastAsia="zh-CN"/>
              </w:rPr>
              <w:t>仅限省级</w:t>
            </w: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auto"/>
                <w:kern w:val="0"/>
                <w:szCs w:val="21"/>
              </w:rPr>
            </w:pPr>
            <w:r>
              <w:rPr>
                <w:bCs/>
                <w:color w:val="auto"/>
                <w:kern w:val="0"/>
                <w:szCs w:val="21"/>
              </w:rPr>
              <w:t>A032</w:t>
            </w:r>
            <w:r>
              <w:rPr>
                <w:rFonts w:hint="eastAsia"/>
                <w:bCs/>
                <w:color w:val="auto"/>
                <w:kern w:val="0"/>
                <w:szCs w:val="21"/>
              </w:rPr>
              <w:t>1</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color w:val="auto"/>
                <w:kern w:val="0"/>
                <w:szCs w:val="21"/>
              </w:rPr>
            </w:pPr>
            <w:r>
              <w:rPr>
                <w:rFonts w:hint="eastAsia"/>
                <w:bCs/>
                <w:color w:val="auto"/>
                <w:kern w:val="0"/>
                <w:szCs w:val="21"/>
              </w:rPr>
              <w:t>计划生育避孕药具</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rFonts w:hint="eastAsia"/>
                <w:color w:val="auto"/>
                <w:kern w:val="0"/>
                <w:szCs w:val="21"/>
              </w:rPr>
              <w:t>包括宫内节育器、避孕套、避孕药注射液、避孕药片剂、外用避孕药和皮下埋植剂等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rFonts w:hint="eastAsia" w:eastAsia="宋体"/>
                <w:color w:val="auto"/>
                <w:kern w:val="0"/>
                <w:szCs w:val="21"/>
                <w:lang w:eastAsia="zh-CN"/>
              </w:rPr>
            </w:pPr>
            <w:r>
              <w:rPr>
                <w:rFonts w:hint="eastAsia"/>
                <w:color w:val="auto"/>
                <w:kern w:val="0"/>
                <w:szCs w:val="21"/>
                <w:lang w:val="en-US" w:eastAsia="zh-CN"/>
              </w:rPr>
              <w:t>全省统一集中采购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A0324</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kern w:val="0"/>
                <w:szCs w:val="21"/>
              </w:rPr>
            </w:pPr>
            <w:r>
              <w:rPr>
                <w:bCs/>
                <w:kern w:val="0"/>
                <w:szCs w:val="21"/>
              </w:rPr>
              <w:t>环境污染防治设备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A032401</w:t>
            </w:r>
          </w:p>
        </w:tc>
        <w:tc>
          <w:tcPr>
            <w:tcW w:w="3644" w:type="dxa"/>
            <w:tcBorders>
              <w:top w:val="single" w:color="auto" w:sz="4" w:space="0"/>
              <w:bottom w:val="single" w:color="auto" w:sz="4" w:space="0"/>
            </w:tcBorders>
            <w:vAlign w:val="center"/>
          </w:tcPr>
          <w:p>
            <w:pPr>
              <w:widowControl/>
              <w:spacing w:beforeLines="0" w:afterLines="0" w:line="300" w:lineRule="exact"/>
              <w:ind w:firstLine="420"/>
              <w:rPr>
                <w:kern w:val="0"/>
                <w:szCs w:val="21"/>
              </w:rPr>
            </w:pPr>
            <w:r>
              <w:rPr>
                <w:kern w:val="0"/>
                <w:szCs w:val="21"/>
              </w:rPr>
              <w:t>大气污染防治设备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rFonts w:hint="eastAsia"/>
                <w:kern w:val="0"/>
                <w:szCs w:val="21"/>
              </w:rPr>
              <w:t>药片剂</w:t>
            </w:r>
            <w:r>
              <w:rPr>
                <w:kern w:val="0"/>
                <w:szCs w:val="21"/>
              </w:rPr>
              <w:t>A032402</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水质污染防治设备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A032403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固体废弃物处理设备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A032404</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噪声控制设备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A032405</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环保监测设备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A032499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其他环境污染防治设备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包括金属和非金属废料回收设备、核与辐射安全设备等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A0325</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kern w:val="0"/>
                <w:szCs w:val="21"/>
              </w:rPr>
            </w:pPr>
            <w:r>
              <w:rPr>
                <w:bCs/>
                <w:kern w:val="0"/>
                <w:szCs w:val="21"/>
              </w:rPr>
              <w:t>政法、检测专用设备</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A032501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消防设备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武警消防部队区域专用</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A03250101</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消防人员个人防护装备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由省消防总队实行部门集中采购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A03250102</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消防专用车辆装备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由各消防支队实行部门集中采购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A03250103</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消防器具、器材装备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由各消防支队实行部门集中采购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A032502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交通管理设备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A032507</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警械设备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A032599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其他政法、检测专用设备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A0329</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kern w:val="0"/>
                <w:szCs w:val="21"/>
              </w:rPr>
            </w:pPr>
            <w:r>
              <w:rPr>
                <w:bCs/>
                <w:kern w:val="0"/>
                <w:szCs w:val="21"/>
              </w:rPr>
              <w:t>殡葬设备及用品</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A0330</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kern w:val="0"/>
                <w:szCs w:val="21"/>
              </w:rPr>
            </w:pPr>
            <w:r>
              <w:rPr>
                <w:bCs/>
                <w:kern w:val="0"/>
                <w:szCs w:val="21"/>
              </w:rPr>
              <w:t>铁路运输设备</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A0331</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kern w:val="0"/>
                <w:szCs w:val="21"/>
              </w:rPr>
            </w:pPr>
            <w:r>
              <w:rPr>
                <w:bCs/>
                <w:kern w:val="0"/>
                <w:szCs w:val="21"/>
              </w:rPr>
              <w:t>水上交通运输设备</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A0332</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kern w:val="0"/>
                <w:szCs w:val="21"/>
              </w:rPr>
            </w:pPr>
            <w:r>
              <w:rPr>
                <w:bCs/>
                <w:kern w:val="0"/>
                <w:szCs w:val="21"/>
              </w:rPr>
              <w:t>航空器及其配套设备</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A0333</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kern w:val="0"/>
                <w:szCs w:val="21"/>
              </w:rPr>
            </w:pPr>
            <w:r>
              <w:rPr>
                <w:bCs/>
                <w:kern w:val="0"/>
                <w:szCs w:val="21"/>
              </w:rPr>
              <w:t>海洋仪器设备</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A0334</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kern w:val="0"/>
                <w:szCs w:val="21"/>
              </w:rPr>
            </w:pPr>
            <w:r>
              <w:rPr>
                <w:bCs/>
                <w:kern w:val="0"/>
                <w:szCs w:val="21"/>
              </w:rPr>
              <w:t>专用仪器仪表</w:t>
            </w:r>
          </w:p>
        </w:tc>
        <w:tc>
          <w:tcPr>
            <w:tcW w:w="2161" w:type="dxa"/>
            <w:tcBorders>
              <w:top w:val="single" w:color="auto" w:sz="4" w:space="0"/>
              <w:bottom w:val="single" w:color="auto" w:sz="4" w:space="0"/>
            </w:tcBorders>
            <w:vAlign w:val="center"/>
          </w:tcPr>
          <w:p>
            <w:pPr>
              <w:widowControl/>
              <w:spacing w:beforeLines="0" w:afterLines="0" w:line="300" w:lineRule="exact"/>
              <w:rPr>
                <w:b/>
                <w:bCs/>
                <w:color w:val="FF0000"/>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A033401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农林牧渔专用仪器</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A033402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地质勘探、钻采及人工地震仪器</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A033403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地震专用仪器</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mc:AlternateContent>
                <mc:Choice Requires="wps">
                  <w:drawing>
                    <wp:anchor distT="0" distB="0" distL="114300" distR="114300" simplePos="0" relativeHeight="251662336" behindDoc="0" locked="0" layoutInCell="1" allowOverlap="1">
                      <wp:simplePos x="0" y="0"/>
                      <wp:positionH relativeFrom="column">
                        <wp:posOffset>-77470</wp:posOffset>
                      </wp:positionH>
                      <wp:positionV relativeFrom="paragraph">
                        <wp:posOffset>0</wp:posOffset>
                      </wp:positionV>
                      <wp:extent cx="6312535" cy="635"/>
                      <wp:effectExtent l="0" t="0" r="0" b="0"/>
                      <wp:wrapNone/>
                      <wp:docPr id="7" name="直接连接符 24"/>
                      <wp:cNvGraphicFramePr/>
                      <a:graphic xmlns:a="http://schemas.openxmlformats.org/drawingml/2006/main">
                        <a:graphicData uri="http://schemas.microsoft.com/office/word/2010/wordprocessingShape">
                          <wps:wsp>
                            <wps:cNvSpPr/>
                            <wps:spPr>
                              <a:xfrm>
                                <a:off x="0" y="0"/>
                                <a:ext cx="6312535" cy="635"/>
                              </a:xfrm>
                              <a:prstGeom prst="line">
                                <a:avLst/>
                              </a:prstGeom>
                              <a:ln w="9525" cap="flat" cmpd="sng">
                                <a:solidFill>
                                  <a:srgbClr val="000000"/>
                                </a:solidFill>
                                <a:prstDash val="solid"/>
                                <a:bevel/>
                                <a:headEnd type="none" w="med" len="med"/>
                                <a:tailEnd type="none" w="med" len="med"/>
                              </a:ln>
                            </wps:spPr>
                            <wps:bodyPr upright="1"/>
                          </wps:wsp>
                        </a:graphicData>
                      </a:graphic>
                    </wp:anchor>
                  </w:drawing>
                </mc:Choice>
                <mc:Fallback>
                  <w:pict>
                    <v:line id="直接连接符 24" o:spid="_x0000_s1026" o:spt="20" style="position:absolute;left:0pt;margin-left:-6.1pt;margin-top:0pt;height:0.05pt;width:497.05pt;z-index:251662336;mso-width-relative:page;mso-height-relative:page;" filled="f" stroked="t" coordsize="21600,21600" o:gfxdata="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JyD2jTAAAABQEAAA8AAAAA&#10;AAAAAQAgAAAAIgAAAGRycy9kb3ducmV2LnhtbFBLAQIUABQAAAAIAIdO4kCZY/Op4AEAAKMDAAAO&#10;AAAAAAAAAAEAIAAAACIBAABkcnMvZTJvRG9jLnhtbFBLBQYAAAAABgAGAFkBAAB0BQAAAAA=&#10;">
                      <v:path arrowok="t"/>
                      <v:fill on="f" focussize="0,0"/>
                      <v:stroke joinstyle="bevel"/>
                      <v:imagedata o:title=""/>
                      <o:lock v:ext="edit" grouping="f" rotation="f" text="f" aspectratio="f"/>
                    </v:line>
                  </w:pict>
                </mc:Fallback>
              </mc:AlternateContent>
            </w:r>
            <w:r>
              <w:rPr>
                <w:kern w:val="0"/>
                <w:szCs w:val="21"/>
              </w:rPr>
              <w:t>A033404</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安全用仪器</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mc:AlternateContent>
                <mc:Choice Requires="wps">
                  <w:drawing>
                    <wp:anchor distT="0" distB="0" distL="114300" distR="114300" simplePos="0" relativeHeight="251671552" behindDoc="0" locked="0" layoutInCell="1" allowOverlap="1">
                      <wp:simplePos x="0" y="0"/>
                      <wp:positionH relativeFrom="column">
                        <wp:posOffset>-69215</wp:posOffset>
                      </wp:positionH>
                      <wp:positionV relativeFrom="paragraph">
                        <wp:posOffset>0</wp:posOffset>
                      </wp:positionV>
                      <wp:extent cx="6296660" cy="635"/>
                      <wp:effectExtent l="0" t="0" r="0" b="0"/>
                      <wp:wrapNone/>
                      <wp:docPr id="8" name="直接连接符 23"/>
                      <wp:cNvGraphicFramePr/>
                      <a:graphic xmlns:a="http://schemas.openxmlformats.org/drawingml/2006/main">
                        <a:graphicData uri="http://schemas.microsoft.com/office/word/2010/wordprocessingShape">
                          <wps:wsp>
                            <wps:cNvSpPr/>
                            <wps:spPr>
                              <a:xfrm>
                                <a:off x="0" y="0"/>
                                <a:ext cx="6296660" cy="635"/>
                              </a:xfrm>
                              <a:prstGeom prst="line">
                                <a:avLst/>
                              </a:prstGeom>
                              <a:ln w="9525" cap="flat" cmpd="sng">
                                <a:solidFill>
                                  <a:srgbClr val="000000"/>
                                </a:solidFill>
                                <a:prstDash val="solid"/>
                                <a:bevel/>
                                <a:headEnd type="none" w="med" len="med"/>
                                <a:tailEnd type="none" w="med" len="med"/>
                              </a:ln>
                            </wps:spPr>
                            <wps:bodyPr upright="1"/>
                          </wps:wsp>
                        </a:graphicData>
                      </a:graphic>
                    </wp:anchor>
                  </w:drawing>
                </mc:Choice>
                <mc:Fallback>
                  <w:pict>
                    <v:line id="直接连接符 23" o:spid="_x0000_s1026" o:spt="20" style="position:absolute;left:0pt;margin-left:-5.45pt;margin-top:0pt;height:0.05pt;width:495.8pt;z-index:251671552;mso-width-relative:page;mso-height-relative:page;" filled="f" stroked="t" coordsize="21600,21600" o:gfxdata="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wPVOT0wAAAAUBAAAPAAAA&#10;AAAAAAEAIAAAACIAAABkcnMvZG93bnJldi54bWxQSwECFAAUAAAACACHTuJAkCamYuEBAACjAwAA&#10;DgAAAAAAAAABACAAAAAiAQAAZHJzL2Uyb0RvYy54bWxQSwUGAAAAAAYABgBZAQAAdQUAAAAA&#10;">
                      <v:path arrowok="t"/>
                      <v:fill on="f" focussize="0,0"/>
                      <v:stroke joinstyle="bevel"/>
                      <v:imagedata o:title=""/>
                      <o:lock v:ext="edit" grouping="f" rotation="f" text="f" aspectratio="f"/>
                    </v:line>
                  </w:pict>
                </mc:Fallback>
              </mc:AlternateContent>
            </w:r>
            <w:r>
              <w:rPr>
                <w:kern w:val="0"/>
                <w:szCs w:val="21"/>
              </w:rPr>
              <w:t>A033405</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大坝观测仪器</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A033406</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电站热工仪表</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A033407</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电力数字仪表</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A033408</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气象仪器</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A033409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水文仪器设备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A033410</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测绘专用仪器</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A033411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天文仪器</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A033412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教学专用仪器</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A03341201</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普教仪器设备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高中</w:t>
            </w:r>
            <w:r>
              <w:rPr>
                <w:rFonts w:hint="eastAsia"/>
                <w:kern w:val="0"/>
                <w:szCs w:val="21"/>
                <w:lang w:eastAsia="zh-CN"/>
              </w:rPr>
              <w:t>（</w:t>
            </w:r>
            <w:r>
              <w:rPr>
                <w:rFonts w:hint="eastAsia"/>
                <w:kern w:val="0"/>
                <w:szCs w:val="21"/>
                <w:lang w:val="en-US" w:eastAsia="zh-CN"/>
              </w:rPr>
              <w:t>含）</w:t>
            </w:r>
            <w:r>
              <w:rPr>
                <w:kern w:val="0"/>
                <w:szCs w:val="21"/>
              </w:rPr>
              <w:t>以下学校各类实验室及专用功能教室</w:t>
            </w:r>
            <w:r>
              <w:rPr>
                <w:rFonts w:hint="eastAsia"/>
                <w:kern w:val="0"/>
                <w:szCs w:val="21"/>
              </w:rPr>
              <w:t>、</w:t>
            </w:r>
            <w:r>
              <w:rPr>
                <w:rFonts w:hint="eastAsia"/>
                <w:color w:val="auto"/>
                <w:kern w:val="0"/>
                <w:szCs w:val="21"/>
              </w:rPr>
              <w:t>学科教室、创新实验室</w:t>
            </w:r>
            <w:r>
              <w:rPr>
                <w:kern w:val="0"/>
                <w:szCs w:val="21"/>
              </w:rPr>
              <w:t>教学仪器设备、标本、模型等。全省教育系统所属学校由省教育厅实行部门集中采购和协议采购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A03341202</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高教仪器设备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各类大学、学院、职业学院（校）和中专学校</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A03341203</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机床类仪器设备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限于中等职业教育。全省教育系统所属学校由省教育厅实行部门集中采购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A03341204</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汽车维修类仪器设备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限于中等职业教育。全省教育系统所属学校由省教育厅实行部门集中采购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A03341205</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电子电工类仪器设备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限于中等职业教育。全省教育系统所属学校由省教育厅实行部门集中采购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A033413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核子及核辐射测量仪器</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A033416</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船舶专用仪器</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A033417</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纺织专用仪器</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A033418</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建筑工程仪器</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A033419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汽车拖拉机仪表</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A033420</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动力测量仪器</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A033421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心理仪器</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A033422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生理仪器</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A033499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其他专用仪器仪表</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包括航天、航空仪器等其他专用仪器</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A0335</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kern w:val="0"/>
                <w:szCs w:val="21"/>
              </w:rPr>
            </w:pPr>
            <w:r>
              <w:rPr>
                <w:bCs/>
                <w:kern w:val="0"/>
                <w:szCs w:val="21"/>
              </w:rPr>
              <w:t>文艺设备</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A033501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bCs/>
                <w:kern w:val="0"/>
                <w:szCs w:val="21"/>
              </w:rPr>
            </w:pPr>
            <w:r>
              <w:rPr>
                <w:bCs/>
                <w:kern w:val="0"/>
                <w:szCs w:val="21"/>
              </w:rPr>
              <w:t>乐器</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A033502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bCs/>
                <w:kern w:val="0"/>
                <w:szCs w:val="21"/>
              </w:rPr>
            </w:pPr>
            <w:r>
              <w:rPr>
                <w:bCs/>
                <w:kern w:val="0"/>
                <w:szCs w:val="21"/>
              </w:rPr>
              <w:t>演出服装</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A033503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bCs/>
                <w:kern w:val="0"/>
                <w:szCs w:val="21"/>
              </w:rPr>
            </w:pPr>
            <w:r>
              <w:rPr>
                <w:bCs/>
                <w:kern w:val="0"/>
                <w:szCs w:val="21"/>
              </w:rPr>
              <w:t>舞台设备</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包括舞台灯具和音响设备</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rFonts w:eastAsia="宋体"/>
                <w:bCs/>
                <w:strike/>
                <w:dstrike w:val="0"/>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A033599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bCs/>
                <w:kern w:val="0"/>
                <w:szCs w:val="21"/>
              </w:rPr>
            </w:pPr>
            <w:r>
              <w:rPr>
                <w:bCs/>
                <w:kern w:val="0"/>
                <w:szCs w:val="21"/>
              </w:rPr>
              <w:t>其他文艺设备</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A0336</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kern w:val="0"/>
                <w:szCs w:val="21"/>
              </w:rPr>
            </w:pPr>
            <w:r>
              <w:rPr>
                <w:bCs/>
                <w:kern w:val="0"/>
                <w:szCs w:val="21"/>
              </w:rPr>
              <w:t>体育设备</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A0337</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kern w:val="0"/>
                <w:szCs w:val="21"/>
              </w:rPr>
            </w:pPr>
            <w:r>
              <w:rPr>
                <w:bCs/>
                <w:kern w:val="0"/>
                <w:szCs w:val="21"/>
              </w:rPr>
              <w:t>娱乐设备</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A033705</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彩票销售设备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rFonts w:hint="eastAsia"/>
                <w:kern w:val="0"/>
                <w:szCs w:val="21"/>
                <w:lang w:val="en-US" w:eastAsia="zh-CN"/>
              </w:rPr>
              <w:t>仅限省级</w:t>
            </w: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A033799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其他娱乐设备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A0399</w:t>
            </w:r>
          </w:p>
        </w:tc>
        <w:tc>
          <w:tcPr>
            <w:tcW w:w="3644" w:type="dxa"/>
            <w:tcBorders>
              <w:top w:val="single" w:color="auto" w:sz="4" w:space="0"/>
              <w:bottom w:val="single" w:color="auto" w:sz="4" w:space="0"/>
            </w:tcBorders>
            <w:vAlign w:val="center"/>
          </w:tcPr>
          <w:p>
            <w:pPr>
              <w:widowControl/>
              <w:spacing w:beforeLines="0" w:afterLines="0" w:line="300" w:lineRule="exact"/>
              <w:ind w:firstLine="206" w:firstLineChars="98"/>
              <w:rPr>
                <w:bCs/>
                <w:kern w:val="0"/>
                <w:szCs w:val="21"/>
              </w:rPr>
            </w:pPr>
            <w:r>
              <w:rPr>
                <w:bCs/>
                <w:kern w:val="0"/>
                <w:szCs w:val="21"/>
              </w:rPr>
              <w:t>其他专用设备</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A04</w:t>
            </w:r>
          </w:p>
        </w:tc>
        <w:tc>
          <w:tcPr>
            <w:tcW w:w="3644" w:type="dxa"/>
            <w:tcBorders>
              <w:top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文物和陈列品</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A05</w:t>
            </w:r>
          </w:p>
        </w:tc>
        <w:tc>
          <w:tcPr>
            <w:tcW w:w="3644" w:type="dxa"/>
            <w:tcBorders>
              <w:top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图书和档案</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r>
              <w:rPr>
                <w:kern w:val="0"/>
                <w:szCs w:val="21"/>
              </w:rPr>
              <w:t>包括纸质和电子各类图书、期刊、资料（含查询用数据资料库、电子出版物等）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A0501</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kern w:val="0"/>
                <w:szCs w:val="21"/>
              </w:rPr>
            </w:pPr>
            <w:r>
              <w:rPr>
                <w:kern w:val="0"/>
                <w:szCs w:val="21"/>
              </w:rPr>
              <w:t>图书资料</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A050101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高校图书资料</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限省直属高校，由省教育厅实行部门集中采购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A050102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中小学图书资料</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高中（含）以下学校。全省教育系统所属学校由省教育厅实行部门集中采购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A0502</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kern w:val="0"/>
                <w:szCs w:val="21"/>
              </w:rPr>
            </w:pPr>
            <w:r>
              <w:rPr>
                <w:kern w:val="0"/>
                <w:szCs w:val="21"/>
              </w:rPr>
              <w:t>教科书</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A050201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义务教育教科书</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全省统一集中采购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A05020101</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国家课程</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全省统一集中采购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A05020102</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省级地方课程</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全省统一集中采购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A05020103</w:t>
            </w:r>
          </w:p>
        </w:tc>
        <w:tc>
          <w:tcPr>
            <w:tcW w:w="3644" w:type="dxa"/>
            <w:tcBorders>
              <w:top w:val="single" w:color="auto" w:sz="4" w:space="0"/>
              <w:bottom w:val="single" w:color="auto" w:sz="4" w:space="0"/>
            </w:tcBorders>
            <w:vAlign w:val="center"/>
          </w:tcPr>
          <w:p>
            <w:pPr>
              <w:widowControl/>
              <w:spacing w:beforeLines="0" w:afterLines="0" w:line="300" w:lineRule="exact"/>
              <w:ind w:firstLine="630" w:firstLineChars="300"/>
              <w:rPr>
                <w:kern w:val="0"/>
                <w:szCs w:val="21"/>
              </w:rPr>
            </w:pPr>
            <w:r>
              <w:rPr>
                <w:kern w:val="0"/>
                <w:szCs w:val="21"/>
              </w:rPr>
              <w:t>配套作业本</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白练习本由各地集中采购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A050202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其他教科书</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A0599</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kern w:val="0"/>
                <w:szCs w:val="21"/>
              </w:rPr>
            </w:pPr>
            <w:r>
              <w:rPr>
                <w:kern w:val="0"/>
                <w:szCs w:val="21"/>
              </w:rPr>
              <w:t>其他图书、档案资料</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A06</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家具用具</w:t>
            </w:r>
          </w:p>
        </w:tc>
        <w:tc>
          <w:tcPr>
            <w:tcW w:w="2161" w:type="dxa"/>
            <w:tcBorders>
              <w:top w:val="single" w:color="auto" w:sz="4" w:space="0"/>
              <w:bottom w:val="single" w:color="auto" w:sz="4" w:space="0"/>
            </w:tcBorders>
            <w:vAlign w:val="center"/>
          </w:tcPr>
          <w:p>
            <w:pPr>
              <w:widowControl/>
              <w:spacing w:beforeLines="0" w:afterLines="0" w:line="300" w:lineRule="exact"/>
              <w:rPr>
                <w:b/>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A0601</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kern w:val="0"/>
                <w:szCs w:val="21"/>
              </w:rPr>
            </w:pPr>
            <w:r>
              <w:rPr>
                <w:kern w:val="0"/>
                <w:szCs w:val="21"/>
              </w:rPr>
              <w:t>办公家具</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A0602</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kern w:val="0"/>
                <w:szCs w:val="21"/>
              </w:rPr>
            </w:pPr>
            <w:r>
              <w:rPr>
                <w:kern w:val="0"/>
                <w:szCs w:val="21"/>
              </w:rPr>
              <w:t>高校学生课桌椅</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限省直属高校，由省教育厅实行部门集中采购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A0603</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kern w:val="0"/>
                <w:szCs w:val="21"/>
              </w:rPr>
            </w:pPr>
            <w:r>
              <w:rPr>
                <w:kern w:val="0"/>
                <w:szCs w:val="21"/>
              </w:rPr>
              <w:t>高校学生宿舍家具</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限省直属高校，由省教育厅实行部门集中采购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A0608</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kern w:val="0"/>
                <w:szCs w:val="21"/>
              </w:rPr>
            </w:pPr>
            <w:r>
              <w:rPr>
                <w:kern w:val="0"/>
                <w:szCs w:val="21"/>
              </w:rPr>
              <w:t>厨卫用具</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包括厨房操作台、炊事机械、煤气罐（液化气罐）、餐具等厨房用具, 以及水池、便器、水嘴、沐浴器、沐浴房等卫浴用具</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A0699</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kern w:val="0"/>
                <w:szCs w:val="21"/>
              </w:rPr>
            </w:pPr>
            <w:r>
              <w:rPr>
                <w:kern w:val="0"/>
                <w:szCs w:val="21"/>
              </w:rPr>
              <w:t>其他家具用具</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A07</w:t>
            </w:r>
          </w:p>
        </w:tc>
        <w:tc>
          <w:tcPr>
            <w:tcW w:w="3644" w:type="dxa"/>
            <w:tcBorders>
              <w:top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纺织原料、毛皮、被服装具</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A0701</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kern w:val="0"/>
                <w:szCs w:val="21"/>
              </w:rPr>
            </w:pPr>
            <w:r>
              <w:rPr>
                <w:kern w:val="0"/>
                <w:szCs w:val="21"/>
              </w:rPr>
              <w:t>纺织用料</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A0702</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kern w:val="0"/>
                <w:szCs w:val="21"/>
              </w:rPr>
            </w:pPr>
            <w:r>
              <w:rPr>
                <w:kern w:val="0"/>
                <w:szCs w:val="21"/>
              </w:rPr>
              <w:t>皮革、毛皮等用料</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A0703</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kern w:val="0"/>
                <w:szCs w:val="21"/>
              </w:rPr>
            </w:pPr>
            <w:r>
              <w:rPr>
                <w:kern w:val="0"/>
                <w:szCs w:val="21"/>
              </w:rPr>
              <w:t>被服装具</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A070301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工作制服</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执法人员统一着装</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A070399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kern w:val="0"/>
                <w:szCs w:val="21"/>
              </w:rPr>
            </w:pPr>
            <w:r>
              <w:rPr>
                <w:kern w:val="0"/>
                <w:szCs w:val="21"/>
              </w:rPr>
              <w:t>其他被服装具</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包括其他被服用品、床上用品、室内装具、室外装具、箱包等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mc:AlternateContent>
                <mc:Choice Requires="wps">
                  <w:drawing>
                    <wp:anchor distT="0" distB="0" distL="114300" distR="114300" simplePos="0" relativeHeight="251663360" behindDoc="0" locked="0" layoutInCell="1" allowOverlap="1">
                      <wp:simplePos x="0" y="0"/>
                      <wp:positionH relativeFrom="column">
                        <wp:posOffset>-77470</wp:posOffset>
                      </wp:positionH>
                      <wp:positionV relativeFrom="paragraph">
                        <wp:posOffset>0</wp:posOffset>
                      </wp:positionV>
                      <wp:extent cx="6304915" cy="635"/>
                      <wp:effectExtent l="0" t="0" r="0" b="0"/>
                      <wp:wrapNone/>
                      <wp:docPr id="9" name="直接连接符 22"/>
                      <wp:cNvGraphicFramePr/>
                      <a:graphic xmlns:a="http://schemas.openxmlformats.org/drawingml/2006/main">
                        <a:graphicData uri="http://schemas.microsoft.com/office/word/2010/wordprocessingShape">
                          <wps:wsp>
                            <wps:cNvSpPr/>
                            <wps:spPr>
                              <a:xfrm>
                                <a:off x="0" y="0"/>
                                <a:ext cx="6304915" cy="635"/>
                              </a:xfrm>
                              <a:prstGeom prst="line">
                                <a:avLst/>
                              </a:prstGeom>
                              <a:ln w="9525" cap="flat" cmpd="sng">
                                <a:solidFill>
                                  <a:srgbClr val="000000"/>
                                </a:solidFill>
                                <a:prstDash val="solid"/>
                                <a:bevel/>
                                <a:headEnd type="none" w="med" len="med"/>
                                <a:tailEnd type="none" w="med" len="med"/>
                              </a:ln>
                            </wps:spPr>
                            <wps:bodyPr upright="1"/>
                          </wps:wsp>
                        </a:graphicData>
                      </a:graphic>
                    </wp:anchor>
                  </w:drawing>
                </mc:Choice>
                <mc:Fallback>
                  <w:pict>
                    <v:line id="直接连接符 22" o:spid="_x0000_s1026" o:spt="20" style="position:absolute;left:0pt;margin-left:-6.1pt;margin-top:0pt;height:0.05pt;width:496.45pt;z-index:251663360;mso-width-relative:page;mso-height-relative:page;" filled="f" stroked="t" coordsize="21600,21600" o:gfxdata="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QrwsjTAAAABQEAAA8AAAAA&#10;AAAAAQAgAAAAIgAAAGRycy9kb3ducmV2LnhtbFBLAQIUABQAAAAIAIdO4kCMYzv74AEAAKMDAAAO&#10;AAAAAAAAAAEAIAAAACIBAABkcnMvZTJvRG9jLnhtbFBLBQYAAAAABgAGAFkBAAB0BQAAAAA=&#10;">
                      <v:path arrowok="t"/>
                      <v:fill on="f" focussize="0,0"/>
                      <v:stroke joinstyle="bevel"/>
                      <v:imagedata o:title=""/>
                      <o:lock v:ext="edit" grouping="f" rotation="f" text="f" aspectratio="f"/>
                    </v:line>
                  </w:pict>
                </mc:Fallback>
              </mc:AlternateContent>
            </w:r>
            <w:r>
              <w:rPr>
                <w:bCs/>
                <w:kern w:val="0"/>
                <w:szCs w:val="21"/>
              </w:rPr>
              <w:t>A09</w:t>
            </w:r>
          </w:p>
        </w:tc>
        <w:tc>
          <w:tcPr>
            <w:tcW w:w="3644" w:type="dxa"/>
            <w:tcBorders>
              <w:top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办公消耗用品及类似物品</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A0901</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kern w:val="0"/>
                <w:szCs w:val="21"/>
              </w:rPr>
            </w:pPr>
            <w:r>
              <w:rPr>
                <w:kern w:val="0"/>
                <w:szCs w:val="21"/>
              </w:rPr>
              <w:t>纸制文具及办公用品</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包括复印纸、信纸、信封等。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rFonts w:eastAsia="宋体"/>
                <w:strike/>
                <w:dstrike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A0902</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kern w:val="0"/>
                <w:szCs w:val="21"/>
              </w:rPr>
            </w:pPr>
            <w:r>
              <w:rPr>
                <w:kern w:val="0"/>
                <w:szCs w:val="21"/>
              </w:rPr>
              <w:t>硒鼓、粉盒</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A0903</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kern w:val="0"/>
                <w:szCs w:val="21"/>
              </w:rPr>
            </w:pPr>
            <w:r>
              <w:rPr>
                <w:kern w:val="0"/>
                <w:szCs w:val="21"/>
              </w:rPr>
              <w:t>墨、颜料</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A0904</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kern w:val="0"/>
                <w:szCs w:val="21"/>
              </w:rPr>
            </w:pPr>
            <w:r>
              <w:rPr>
                <w:kern w:val="0"/>
                <w:szCs w:val="21"/>
              </w:rPr>
              <w:t>文教用品</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A0905</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kern w:val="0"/>
                <w:szCs w:val="21"/>
              </w:rPr>
            </w:pPr>
            <w:r>
              <w:rPr>
                <w:kern w:val="0"/>
                <w:szCs w:val="21"/>
              </w:rPr>
              <w:t>清洁用品</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A0906</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kern w:val="0"/>
                <w:szCs w:val="21"/>
              </w:rPr>
            </w:pPr>
            <w:r>
              <w:rPr>
                <w:kern w:val="0"/>
                <w:szCs w:val="21"/>
              </w:rPr>
              <w:t>信息化学品</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包括胶片胶卷、录音录像带和其他信息载体</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A0999</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kern w:val="0"/>
                <w:szCs w:val="21"/>
              </w:rPr>
            </w:pPr>
            <w:r>
              <w:rPr>
                <w:kern w:val="0"/>
                <w:szCs w:val="21"/>
              </w:rPr>
              <w:t>其他办公消耗用品及类似物品</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A10</w:t>
            </w:r>
          </w:p>
        </w:tc>
        <w:tc>
          <w:tcPr>
            <w:tcW w:w="3644" w:type="dxa"/>
            <w:tcBorders>
              <w:top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建筑建材</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color w:val="FF0000"/>
                <w:kern w:val="0"/>
                <w:szCs w:val="21"/>
              </w:rPr>
            </w:pPr>
            <w:r>
              <w:rPr>
                <w:bCs/>
                <w:color w:val="FF0000"/>
                <w:kern w:val="0"/>
                <w:szCs w:val="21"/>
              </w:rPr>
              <w:t>A11</w:t>
            </w:r>
          </w:p>
        </w:tc>
        <w:tc>
          <w:tcPr>
            <w:tcW w:w="3644" w:type="dxa"/>
            <w:tcBorders>
              <w:top w:val="single" w:color="auto" w:sz="4" w:space="0"/>
              <w:bottom w:val="single" w:color="auto" w:sz="4" w:space="0"/>
            </w:tcBorders>
            <w:vAlign w:val="center"/>
          </w:tcPr>
          <w:p>
            <w:pPr>
              <w:widowControl/>
              <w:spacing w:beforeLines="0" w:afterLines="0" w:line="300" w:lineRule="exact"/>
              <w:rPr>
                <w:bCs/>
                <w:color w:val="FF0000"/>
                <w:kern w:val="0"/>
                <w:szCs w:val="21"/>
              </w:rPr>
            </w:pPr>
            <w:r>
              <w:rPr>
                <w:bCs/>
                <w:color w:val="FF0000"/>
                <w:kern w:val="0"/>
                <w:szCs w:val="21"/>
              </w:rPr>
              <w:t>药品</w:t>
            </w:r>
            <w:r>
              <w:rPr>
                <w:rFonts w:hint="eastAsia"/>
                <w:bCs/>
                <w:color w:val="FF0000"/>
                <w:kern w:val="0"/>
                <w:szCs w:val="21"/>
              </w:rPr>
              <w:t>及耗材</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rFonts w:eastAsia="宋体"/>
                <w:color w:val="FF0000"/>
                <w:kern w:val="0"/>
                <w:szCs w:val="21"/>
              </w:rPr>
            </w:pPr>
            <w:r>
              <w:rPr>
                <w:rFonts w:hint="eastAsia"/>
                <w:color w:val="FF0000"/>
                <w:kern w:val="0"/>
                <w:szCs w:val="21"/>
              </w:rPr>
              <w:t>A1101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eastAsia="宋体"/>
                <w:color w:val="FF0000"/>
                <w:kern w:val="0"/>
                <w:szCs w:val="21"/>
              </w:rPr>
            </w:pPr>
            <w:r>
              <w:rPr>
                <w:rFonts w:hint="eastAsia"/>
                <w:color w:val="FF0000"/>
                <w:kern w:val="0"/>
                <w:szCs w:val="21"/>
              </w:rPr>
              <w:t>化学药品原药</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rFonts w:eastAsia="宋体"/>
                <w:color w:val="FF0000"/>
                <w:kern w:val="0"/>
                <w:szCs w:val="21"/>
              </w:rPr>
            </w:pPr>
            <w:r>
              <w:rPr>
                <w:rFonts w:hint="eastAsia"/>
                <w:color w:val="FF0000"/>
                <w:kern w:val="0"/>
                <w:szCs w:val="21"/>
              </w:rPr>
              <w:t>A1102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eastAsia="宋体"/>
                <w:color w:val="FF0000"/>
                <w:kern w:val="0"/>
                <w:szCs w:val="21"/>
              </w:rPr>
            </w:pPr>
            <w:r>
              <w:rPr>
                <w:rFonts w:hint="eastAsia"/>
                <w:color w:val="FF0000"/>
                <w:kern w:val="0"/>
                <w:szCs w:val="21"/>
              </w:rPr>
              <w:t>化学药品制剂</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rFonts w:eastAsia="宋体"/>
                <w:color w:val="FF0000"/>
                <w:kern w:val="0"/>
                <w:szCs w:val="21"/>
              </w:rPr>
            </w:pPr>
            <w:r>
              <w:rPr>
                <w:rFonts w:hint="eastAsia"/>
                <w:color w:val="FF0000"/>
                <w:kern w:val="0"/>
                <w:szCs w:val="21"/>
              </w:rPr>
              <w:t>A1103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eastAsia="宋体"/>
                <w:color w:val="FF0000"/>
                <w:kern w:val="0"/>
                <w:szCs w:val="21"/>
              </w:rPr>
            </w:pPr>
            <w:r>
              <w:rPr>
                <w:rFonts w:hint="eastAsia"/>
                <w:color w:val="FF0000"/>
                <w:kern w:val="0"/>
                <w:szCs w:val="21"/>
              </w:rPr>
              <w:t>中药饮片</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rFonts w:eastAsia="宋体"/>
                <w:color w:val="FF0000"/>
                <w:kern w:val="0"/>
                <w:szCs w:val="21"/>
              </w:rPr>
            </w:pPr>
            <w:r>
              <w:rPr>
                <w:rFonts w:hint="eastAsia"/>
                <w:color w:val="FF0000"/>
                <w:kern w:val="0"/>
                <w:szCs w:val="21"/>
              </w:rPr>
              <w:t>A1104</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eastAsia="宋体"/>
                <w:color w:val="FF0000"/>
                <w:kern w:val="0"/>
                <w:szCs w:val="21"/>
              </w:rPr>
            </w:pPr>
            <w:r>
              <w:rPr>
                <w:rFonts w:hint="eastAsia"/>
                <w:color w:val="FF0000"/>
                <w:kern w:val="0"/>
                <w:szCs w:val="21"/>
              </w:rPr>
              <w:t>中药制剂</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rFonts w:eastAsia="宋体"/>
                <w:color w:val="FF0000"/>
                <w:kern w:val="0"/>
                <w:szCs w:val="21"/>
              </w:rPr>
            </w:pPr>
            <w:r>
              <w:rPr>
                <w:rFonts w:hint="eastAsia"/>
                <w:color w:val="FF0000"/>
                <w:kern w:val="0"/>
                <w:szCs w:val="21"/>
              </w:rPr>
              <w:t>A1105</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eastAsia="宋体"/>
                <w:color w:val="FF0000"/>
                <w:kern w:val="0"/>
                <w:szCs w:val="21"/>
              </w:rPr>
            </w:pPr>
            <w:r>
              <w:rPr>
                <w:rFonts w:hint="eastAsia"/>
                <w:color w:val="FF0000"/>
                <w:kern w:val="0"/>
                <w:szCs w:val="21"/>
              </w:rPr>
              <w:t>兽用药品</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rFonts w:eastAsia="宋体"/>
                <w:color w:val="FF0000"/>
                <w:kern w:val="0"/>
                <w:szCs w:val="21"/>
              </w:rPr>
            </w:pPr>
            <w:r>
              <w:rPr>
                <w:rFonts w:hint="eastAsia"/>
                <w:color w:val="FF0000"/>
                <w:kern w:val="0"/>
                <w:szCs w:val="21"/>
              </w:rPr>
              <w:t>A110503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eastAsia="宋体"/>
                <w:color w:val="FF0000"/>
                <w:kern w:val="0"/>
                <w:szCs w:val="21"/>
              </w:rPr>
            </w:pPr>
            <w:r>
              <w:rPr>
                <w:rFonts w:hint="eastAsia"/>
                <w:color w:val="FF0000"/>
                <w:kern w:val="0"/>
                <w:szCs w:val="21"/>
              </w:rPr>
              <w:t xml:space="preserve">  兽用疫苗</w:t>
            </w:r>
          </w:p>
        </w:tc>
        <w:tc>
          <w:tcPr>
            <w:tcW w:w="2161" w:type="dxa"/>
            <w:tcBorders>
              <w:top w:val="single" w:color="auto" w:sz="4" w:space="0"/>
              <w:bottom w:val="single" w:color="auto" w:sz="4" w:space="0"/>
            </w:tcBorders>
            <w:vAlign w:val="center"/>
          </w:tcPr>
          <w:p>
            <w:pPr>
              <w:widowControl/>
              <w:spacing w:beforeLines="0" w:afterLines="0" w:line="300" w:lineRule="exact"/>
              <w:rPr>
                <w:rFonts w:hint="eastAsia" w:eastAsia="宋体"/>
                <w:bCs/>
                <w:kern w:val="0"/>
                <w:szCs w:val="21"/>
                <w:lang w:val="en-US" w:eastAsia="zh-CN"/>
              </w:rPr>
            </w:pPr>
            <w:r>
              <w:rPr>
                <w:rFonts w:hint="eastAsia"/>
                <w:bCs/>
                <w:kern w:val="0"/>
                <w:szCs w:val="21"/>
                <w:lang w:val="en-US" w:eastAsia="zh-CN"/>
              </w:rPr>
              <w:t>限于动物疾病防控疫苗</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rFonts w:hint="eastAsia" w:eastAsia="宋体"/>
                <w:kern w:val="0"/>
                <w:szCs w:val="21"/>
                <w:lang w:val="en-US" w:eastAsia="zh-CN"/>
              </w:rPr>
            </w:pPr>
            <w:r>
              <w:rPr>
                <w:rFonts w:hint="eastAsia"/>
                <w:kern w:val="0"/>
                <w:szCs w:val="21"/>
                <w:lang w:val="en-US" w:eastAsia="zh-CN"/>
              </w:rPr>
              <w:t>仅限省级政府集中采购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rFonts w:eastAsia="宋体"/>
                <w:color w:val="FF0000"/>
                <w:kern w:val="0"/>
                <w:szCs w:val="21"/>
              </w:rPr>
            </w:pPr>
            <w:r>
              <w:rPr>
                <w:rFonts w:hint="eastAsia"/>
                <w:color w:val="FF0000"/>
                <w:kern w:val="0"/>
                <w:szCs w:val="21"/>
              </w:rPr>
              <w:t>A110599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eastAsia="宋体"/>
                <w:color w:val="FF0000"/>
                <w:kern w:val="0"/>
                <w:szCs w:val="21"/>
              </w:rPr>
            </w:pPr>
            <w:r>
              <w:rPr>
                <w:rFonts w:hint="eastAsia"/>
                <w:color w:val="FF0000"/>
                <w:kern w:val="0"/>
                <w:szCs w:val="21"/>
              </w:rPr>
              <w:t xml:space="preserve">  其他兽用药品</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rFonts w:eastAsia="宋体"/>
                <w:color w:val="FF0000"/>
                <w:kern w:val="0"/>
                <w:szCs w:val="21"/>
              </w:rPr>
            </w:pPr>
            <w:r>
              <w:rPr>
                <w:rFonts w:hint="eastAsia"/>
                <w:color w:val="FF0000"/>
                <w:kern w:val="0"/>
                <w:szCs w:val="21"/>
              </w:rPr>
              <w:t>A1106</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eastAsia="宋体"/>
                <w:color w:val="FF0000"/>
                <w:kern w:val="0"/>
                <w:szCs w:val="21"/>
              </w:rPr>
            </w:pPr>
            <w:r>
              <w:rPr>
                <w:rFonts w:hint="eastAsia"/>
                <w:color w:val="FF0000"/>
                <w:kern w:val="0"/>
                <w:szCs w:val="21"/>
              </w:rPr>
              <w:t>生物化学药品</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rFonts w:eastAsia="宋体"/>
                <w:color w:val="FF0000"/>
                <w:kern w:val="0"/>
                <w:szCs w:val="21"/>
              </w:rPr>
            </w:pPr>
            <w:r>
              <w:rPr>
                <w:rFonts w:hint="eastAsia"/>
                <w:color w:val="FF0000"/>
                <w:kern w:val="0"/>
                <w:szCs w:val="21"/>
              </w:rPr>
              <w:t>A1107</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eastAsia="宋体"/>
                <w:color w:val="FF0000"/>
                <w:kern w:val="0"/>
                <w:szCs w:val="21"/>
              </w:rPr>
            </w:pPr>
            <w:r>
              <w:rPr>
                <w:rFonts w:hint="eastAsia"/>
                <w:color w:val="FF0000"/>
                <w:kern w:val="0"/>
                <w:szCs w:val="21"/>
              </w:rPr>
              <w:t>生物化学制剂</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rFonts w:eastAsia="宋体"/>
                <w:color w:val="FF0000"/>
                <w:kern w:val="0"/>
                <w:szCs w:val="21"/>
              </w:rPr>
            </w:pPr>
            <w:r>
              <w:rPr>
                <w:rFonts w:hint="eastAsia"/>
                <w:color w:val="FF0000"/>
                <w:kern w:val="0"/>
                <w:szCs w:val="21"/>
              </w:rPr>
              <w:t>A110703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eastAsia="宋体"/>
                <w:color w:val="FF0000"/>
                <w:kern w:val="0"/>
                <w:szCs w:val="21"/>
              </w:rPr>
            </w:pPr>
            <w:r>
              <w:rPr>
                <w:rFonts w:hint="eastAsia"/>
                <w:color w:val="FF0000"/>
                <w:kern w:val="0"/>
                <w:szCs w:val="21"/>
              </w:rPr>
              <w:t xml:space="preserve">  人用疫苗</w:t>
            </w:r>
          </w:p>
        </w:tc>
        <w:tc>
          <w:tcPr>
            <w:tcW w:w="2161" w:type="dxa"/>
            <w:tcBorders>
              <w:top w:val="single" w:color="auto" w:sz="4" w:space="0"/>
              <w:bottom w:val="single" w:color="auto" w:sz="4" w:space="0"/>
            </w:tcBorders>
            <w:vAlign w:val="center"/>
          </w:tcPr>
          <w:p>
            <w:pPr>
              <w:widowControl/>
              <w:spacing w:beforeLines="0" w:afterLines="0" w:line="300" w:lineRule="exact"/>
              <w:rPr>
                <w:rFonts w:hint="eastAsia" w:eastAsia="宋体"/>
                <w:bCs/>
                <w:kern w:val="0"/>
                <w:szCs w:val="21"/>
                <w:lang w:val="en-US" w:eastAsia="zh-CN"/>
              </w:rPr>
            </w:pPr>
            <w:r>
              <w:rPr>
                <w:rFonts w:hint="eastAsia"/>
                <w:bCs/>
                <w:color w:val="FF0000"/>
                <w:kern w:val="0"/>
                <w:szCs w:val="21"/>
                <w:lang w:val="en-US" w:eastAsia="zh-CN"/>
              </w:rPr>
              <w:t>限于一类、二类疫苗</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rFonts w:hint="eastAsia" w:eastAsia="宋体"/>
                <w:kern w:val="0"/>
                <w:szCs w:val="21"/>
                <w:lang w:val="en-US" w:eastAsia="zh-CN"/>
              </w:rPr>
            </w:pPr>
            <w:r>
              <w:rPr>
                <w:rFonts w:hint="eastAsia"/>
                <w:kern w:val="0"/>
                <w:szCs w:val="21"/>
                <w:lang w:val="en-US" w:eastAsia="zh-CN"/>
              </w:rPr>
              <w:t>仅限省级政府集中采购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rFonts w:eastAsia="宋体"/>
                <w:color w:val="FF0000"/>
                <w:kern w:val="0"/>
                <w:szCs w:val="21"/>
              </w:rPr>
            </w:pPr>
            <w:r>
              <w:rPr>
                <w:rFonts w:hint="eastAsia"/>
                <w:color w:val="FF0000"/>
                <w:kern w:val="0"/>
                <w:szCs w:val="21"/>
              </w:rPr>
              <w:t>A110799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eastAsia="宋体"/>
                <w:color w:val="FF0000"/>
                <w:kern w:val="0"/>
                <w:szCs w:val="21"/>
              </w:rPr>
            </w:pPr>
            <w:r>
              <w:rPr>
                <w:rFonts w:hint="eastAsia"/>
                <w:color w:val="FF0000"/>
                <w:kern w:val="0"/>
                <w:szCs w:val="21"/>
              </w:rPr>
              <w:t xml:space="preserve">  其他生物化学制剂</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rFonts w:eastAsia="宋体"/>
                <w:color w:val="FF0000"/>
                <w:kern w:val="0"/>
                <w:szCs w:val="21"/>
              </w:rPr>
            </w:pPr>
            <w:r>
              <w:rPr>
                <w:rFonts w:hint="eastAsia"/>
                <w:color w:val="FF0000"/>
                <w:kern w:val="0"/>
                <w:szCs w:val="21"/>
              </w:rPr>
              <w:t>A1108</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eastAsia="宋体"/>
                <w:color w:val="FF0000"/>
                <w:kern w:val="0"/>
                <w:szCs w:val="21"/>
              </w:rPr>
            </w:pPr>
            <w:r>
              <w:rPr>
                <w:rFonts w:hint="eastAsia"/>
                <w:color w:val="FF0000"/>
                <w:kern w:val="0"/>
                <w:szCs w:val="21"/>
              </w:rPr>
              <w:t>医用耗材</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rFonts w:hint="eastAsia" w:eastAsia="宋体"/>
                <w:kern w:val="0"/>
                <w:szCs w:val="21"/>
                <w:lang w:val="en-US" w:eastAsia="zh-CN"/>
              </w:rPr>
            </w:pPr>
            <w:r>
              <w:rPr>
                <w:rFonts w:hint="eastAsia"/>
                <w:kern w:val="0"/>
                <w:szCs w:val="21"/>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rFonts w:eastAsia="宋体"/>
                <w:color w:val="FF0000"/>
                <w:kern w:val="0"/>
                <w:szCs w:val="21"/>
              </w:rPr>
            </w:pPr>
            <w:r>
              <w:rPr>
                <w:rFonts w:hint="eastAsia"/>
                <w:color w:val="FF0000"/>
                <w:kern w:val="0"/>
                <w:szCs w:val="21"/>
              </w:rPr>
              <w:t>A110801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color w:val="FF0000"/>
                <w:kern w:val="0"/>
                <w:szCs w:val="21"/>
              </w:rPr>
            </w:pPr>
            <w:r>
              <w:rPr>
                <w:rFonts w:hint="eastAsia" w:ascii="宋体" w:hAnsi="宋体" w:eastAsia="宋体" w:cs="宋体"/>
                <w:color w:val="FF0000"/>
                <w:kern w:val="0"/>
                <w:szCs w:val="21"/>
              </w:rPr>
              <w:t xml:space="preserve">    手术室常用耗材</w:t>
            </w:r>
          </w:p>
        </w:tc>
        <w:tc>
          <w:tcPr>
            <w:tcW w:w="2161" w:type="dxa"/>
            <w:tcBorders>
              <w:top w:val="single" w:color="auto" w:sz="4" w:space="0"/>
              <w:bottom w:val="single" w:color="auto" w:sz="4" w:space="0"/>
            </w:tcBorders>
            <w:vAlign w:val="center"/>
          </w:tcPr>
          <w:p>
            <w:pPr>
              <w:widowControl/>
              <w:spacing w:beforeLines="0" w:afterLines="0" w:line="300" w:lineRule="exact"/>
              <w:rPr>
                <w:bCs/>
                <w:color w:val="FF0000"/>
                <w:kern w:val="0"/>
                <w:szCs w:val="21"/>
              </w:rPr>
            </w:pPr>
            <w:r>
              <w:rPr>
                <w:rFonts w:hint="eastAsia" w:ascii="宋体" w:hAnsi="宋体" w:eastAsia="宋体" w:cs="宋体"/>
                <w:color w:val="FF0000"/>
                <w:kern w:val="0"/>
                <w:szCs w:val="21"/>
              </w:rPr>
              <w:t>包括手术及急救中用于治疗、护理、监测的各类一次性医用耗材和配套手术设备用的一次性医用耗材</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r>
              <w:rPr>
                <w:rFonts w:hint="eastAsia"/>
                <w:kern w:val="0"/>
                <w:szCs w:val="21"/>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rFonts w:eastAsia="宋体"/>
                <w:color w:val="FF0000"/>
                <w:kern w:val="0"/>
                <w:szCs w:val="21"/>
              </w:rPr>
            </w:pPr>
            <w:r>
              <w:rPr>
                <w:rFonts w:hint="eastAsia"/>
                <w:color w:val="FF0000"/>
                <w:kern w:val="0"/>
                <w:szCs w:val="21"/>
              </w:rPr>
              <w:t>A110802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color w:val="FF0000"/>
                <w:kern w:val="0"/>
                <w:szCs w:val="21"/>
              </w:rPr>
            </w:pPr>
            <w:r>
              <w:rPr>
                <w:rFonts w:hint="eastAsia" w:ascii="宋体" w:hAnsi="宋体" w:eastAsia="宋体" w:cs="宋体"/>
                <w:color w:val="FF0000"/>
                <w:kern w:val="0"/>
                <w:szCs w:val="21"/>
              </w:rPr>
              <w:t xml:space="preserve">    非血管介入耗材</w:t>
            </w:r>
          </w:p>
        </w:tc>
        <w:tc>
          <w:tcPr>
            <w:tcW w:w="2161" w:type="dxa"/>
            <w:tcBorders>
              <w:top w:val="single" w:color="auto" w:sz="4" w:space="0"/>
              <w:bottom w:val="single" w:color="auto" w:sz="4" w:space="0"/>
            </w:tcBorders>
            <w:vAlign w:val="center"/>
          </w:tcPr>
          <w:p>
            <w:pPr>
              <w:widowControl/>
              <w:spacing w:beforeLines="0" w:afterLines="0" w:line="300" w:lineRule="exact"/>
              <w:rPr>
                <w:bCs/>
                <w:color w:val="FF0000"/>
                <w:kern w:val="0"/>
                <w:szCs w:val="21"/>
              </w:rPr>
            </w:pPr>
            <w:r>
              <w:rPr>
                <w:rFonts w:hint="eastAsia" w:ascii="宋体" w:hAnsi="宋体" w:eastAsia="宋体" w:cs="宋体"/>
                <w:color w:val="FF0000"/>
                <w:kern w:val="0"/>
                <w:szCs w:val="21"/>
              </w:rPr>
              <w:t>包括非血管介入的支架、球囊、导管、取石篮和其他在内窥镜下治疗用的一次性使用耗材</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r>
              <w:rPr>
                <w:rFonts w:hint="eastAsia"/>
                <w:kern w:val="0"/>
                <w:szCs w:val="21"/>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rFonts w:eastAsia="宋体"/>
                <w:color w:val="FF0000"/>
                <w:kern w:val="0"/>
                <w:szCs w:val="21"/>
              </w:rPr>
            </w:pPr>
            <w:r>
              <w:rPr>
                <w:rFonts w:hint="eastAsia"/>
                <w:color w:val="FF0000"/>
                <w:kern w:val="0"/>
                <w:szCs w:val="21"/>
              </w:rPr>
              <w:t>A110803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color w:val="FF0000"/>
                <w:kern w:val="0"/>
                <w:szCs w:val="21"/>
              </w:rPr>
            </w:pPr>
            <w:r>
              <w:rPr>
                <w:rFonts w:hint="eastAsia" w:ascii="宋体" w:hAnsi="宋体" w:eastAsia="宋体" w:cs="宋体"/>
                <w:color w:val="FF0000"/>
                <w:kern w:val="0"/>
                <w:szCs w:val="21"/>
              </w:rPr>
              <w:t xml:space="preserve">    医用x射线设备配套用耗材</w:t>
            </w:r>
          </w:p>
        </w:tc>
        <w:tc>
          <w:tcPr>
            <w:tcW w:w="2161" w:type="dxa"/>
            <w:tcBorders>
              <w:top w:val="single" w:color="auto" w:sz="4" w:space="0"/>
              <w:bottom w:val="single" w:color="auto" w:sz="4" w:space="0"/>
            </w:tcBorders>
            <w:vAlign w:val="center"/>
          </w:tcPr>
          <w:p>
            <w:pPr>
              <w:widowControl/>
              <w:spacing w:beforeLines="0" w:afterLines="0" w:line="300" w:lineRule="exact"/>
              <w:rPr>
                <w:bCs/>
                <w:color w:val="FF0000"/>
                <w:kern w:val="0"/>
                <w:szCs w:val="21"/>
              </w:rPr>
            </w:pPr>
            <w:r>
              <w:rPr>
                <w:rFonts w:hint="eastAsia" w:ascii="宋体" w:hAnsi="宋体" w:eastAsia="宋体" w:cs="宋体"/>
                <w:color w:val="FF0000"/>
                <w:kern w:val="0"/>
                <w:szCs w:val="21"/>
              </w:rPr>
              <w:t>包括胶片、高压注射针筒等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r>
              <w:rPr>
                <w:rFonts w:hint="eastAsia"/>
                <w:kern w:val="0"/>
                <w:szCs w:val="21"/>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rFonts w:eastAsia="宋体"/>
                <w:color w:val="FF0000"/>
                <w:kern w:val="0"/>
                <w:szCs w:val="21"/>
              </w:rPr>
            </w:pPr>
            <w:r>
              <w:rPr>
                <w:rFonts w:hint="eastAsia"/>
                <w:color w:val="FF0000"/>
                <w:kern w:val="0"/>
                <w:szCs w:val="21"/>
              </w:rPr>
              <w:t>A110804</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color w:val="FF0000"/>
                <w:kern w:val="0"/>
                <w:szCs w:val="21"/>
              </w:rPr>
            </w:pPr>
            <w:r>
              <w:rPr>
                <w:rFonts w:hint="eastAsia" w:ascii="宋体" w:hAnsi="宋体" w:eastAsia="宋体" w:cs="宋体"/>
                <w:color w:val="FF0000"/>
                <w:kern w:val="0"/>
                <w:szCs w:val="21"/>
              </w:rPr>
              <w:t xml:space="preserve">    检测试剂</w:t>
            </w:r>
          </w:p>
        </w:tc>
        <w:tc>
          <w:tcPr>
            <w:tcW w:w="2161" w:type="dxa"/>
            <w:tcBorders>
              <w:top w:val="single" w:color="auto" w:sz="4" w:space="0"/>
              <w:bottom w:val="single" w:color="auto" w:sz="4" w:space="0"/>
            </w:tcBorders>
            <w:vAlign w:val="center"/>
          </w:tcPr>
          <w:p>
            <w:pPr>
              <w:widowControl/>
              <w:spacing w:beforeLines="0" w:afterLines="0" w:line="300" w:lineRule="exact"/>
              <w:rPr>
                <w:bCs/>
                <w:color w:val="FF0000"/>
                <w:kern w:val="0"/>
                <w:szCs w:val="21"/>
              </w:rPr>
            </w:pPr>
            <w:r>
              <w:rPr>
                <w:rFonts w:hint="eastAsia" w:ascii="宋体" w:hAnsi="宋体" w:eastAsia="宋体" w:cs="宋体"/>
                <w:color w:val="FF0000"/>
                <w:kern w:val="0"/>
                <w:szCs w:val="21"/>
              </w:rPr>
              <w:t>包括所有配套检测设备使用的试剂和其他临床检测用试剂</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r>
              <w:rPr>
                <w:rFonts w:hint="eastAsia"/>
                <w:kern w:val="0"/>
                <w:szCs w:val="21"/>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rFonts w:eastAsia="宋体"/>
                <w:color w:val="FF0000"/>
                <w:kern w:val="0"/>
                <w:szCs w:val="21"/>
              </w:rPr>
            </w:pPr>
            <w:r>
              <w:rPr>
                <w:rFonts w:hint="eastAsia"/>
                <w:color w:val="FF0000"/>
                <w:kern w:val="0"/>
                <w:szCs w:val="21"/>
              </w:rPr>
              <w:t>A110805</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color w:val="FF0000"/>
                <w:kern w:val="0"/>
                <w:szCs w:val="21"/>
              </w:rPr>
            </w:pPr>
            <w:r>
              <w:rPr>
                <w:rFonts w:hint="eastAsia" w:ascii="宋体" w:hAnsi="宋体" w:eastAsia="宋体" w:cs="宋体"/>
                <w:color w:val="FF0000"/>
                <w:kern w:val="0"/>
                <w:szCs w:val="21"/>
              </w:rPr>
              <w:t xml:space="preserve">    病理试剂</w:t>
            </w:r>
          </w:p>
        </w:tc>
        <w:tc>
          <w:tcPr>
            <w:tcW w:w="2161" w:type="dxa"/>
            <w:tcBorders>
              <w:top w:val="single" w:color="auto" w:sz="4" w:space="0"/>
              <w:bottom w:val="single" w:color="auto" w:sz="4" w:space="0"/>
            </w:tcBorders>
            <w:vAlign w:val="center"/>
          </w:tcPr>
          <w:p>
            <w:pPr>
              <w:widowControl/>
              <w:spacing w:beforeLines="0" w:afterLines="0" w:line="300" w:lineRule="exact"/>
              <w:rPr>
                <w:bCs/>
                <w:color w:val="FF0000"/>
                <w:kern w:val="0"/>
                <w:szCs w:val="21"/>
              </w:rPr>
            </w:pPr>
            <w:r>
              <w:rPr>
                <w:rFonts w:hint="eastAsia" w:ascii="宋体" w:hAnsi="宋体" w:eastAsia="宋体" w:cs="宋体"/>
                <w:color w:val="FF0000"/>
                <w:kern w:val="0"/>
                <w:szCs w:val="21"/>
              </w:rPr>
              <w:t>包括病理检测用试剂</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r>
              <w:rPr>
                <w:rFonts w:hint="eastAsia"/>
                <w:kern w:val="0"/>
                <w:szCs w:val="21"/>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FF0000"/>
                <w:kern w:val="0"/>
                <w:szCs w:val="21"/>
              </w:rPr>
            </w:pPr>
            <w:r>
              <w:rPr>
                <w:rFonts w:hint="eastAsia"/>
                <w:color w:val="FF0000"/>
                <w:kern w:val="0"/>
                <w:szCs w:val="21"/>
              </w:rPr>
              <w:t>A110806</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color w:val="FF0000"/>
                <w:kern w:val="0"/>
                <w:szCs w:val="21"/>
              </w:rPr>
            </w:pPr>
            <w:r>
              <w:rPr>
                <w:rFonts w:hint="eastAsia" w:ascii="宋体" w:hAnsi="宋体" w:eastAsia="宋体" w:cs="宋体"/>
                <w:color w:val="FF0000"/>
                <w:kern w:val="0"/>
                <w:szCs w:val="21"/>
              </w:rPr>
              <w:t xml:space="preserve">    体外循环耗材</w:t>
            </w:r>
          </w:p>
        </w:tc>
        <w:tc>
          <w:tcPr>
            <w:tcW w:w="2161" w:type="dxa"/>
            <w:tcBorders>
              <w:top w:val="single" w:color="auto" w:sz="4" w:space="0"/>
              <w:bottom w:val="single" w:color="auto" w:sz="4" w:space="0"/>
            </w:tcBorders>
            <w:vAlign w:val="center"/>
          </w:tcPr>
          <w:p>
            <w:pPr>
              <w:widowControl/>
              <w:spacing w:beforeLines="0" w:afterLines="0" w:line="300" w:lineRule="exact"/>
              <w:rPr>
                <w:bCs/>
                <w:color w:val="FF0000"/>
                <w:kern w:val="0"/>
                <w:szCs w:val="21"/>
              </w:rPr>
            </w:pPr>
            <w:r>
              <w:rPr>
                <w:rFonts w:hint="eastAsia" w:ascii="宋体" w:hAnsi="宋体" w:eastAsia="宋体" w:cs="宋体"/>
                <w:color w:val="FF0000"/>
                <w:kern w:val="0"/>
                <w:szCs w:val="21"/>
              </w:rPr>
              <w:t>包括人工心肺体外循环时需要使用的一次性使用耗材</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r>
              <w:rPr>
                <w:rFonts w:hint="eastAsia"/>
                <w:kern w:val="0"/>
                <w:szCs w:val="21"/>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FF0000"/>
                <w:kern w:val="0"/>
                <w:szCs w:val="21"/>
              </w:rPr>
            </w:pPr>
            <w:r>
              <w:rPr>
                <w:rFonts w:hint="eastAsia"/>
                <w:color w:val="FF0000"/>
                <w:kern w:val="0"/>
                <w:szCs w:val="21"/>
              </w:rPr>
              <w:t>A110807</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color w:val="FF0000"/>
                <w:kern w:val="0"/>
                <w:szCs w:val="21"/>
              </w:rPr>
            </w:pPr>
            <w:r>
              <w:rPr>
                <w:rFonts w:hint="eastAsia" w:ascii="宋体" w:hAnsi="宋体" w:eastAsia="宋体" w:cs="宋体"/>
                <w:color w:val="FF0000"/>
                <w:kern w:val="0"/>
                <w:szCs w:val="21"/>
              </w:rPr>
              <w:t xml:space="preserve">    眼科耗材</w:t>
            </w:r>
          </w:p>
        </w:tc>
        <w:tc>
          <w:tcPr>
            <w:tcW w:w="2161" w:type="dxa"/>
            <w:tcBorders>
              <w:top w:val="single" w:color="auto" w:sz="4" w:space="0"/>
              <w:bottom w:val="single" w:color="auto" w:sz="4" w:space="0"/>
            </w:tcBorders>
            <w:vAlign w:val="center"/>
          </w:tcPr>
          <w:p>
            <w:pPr>
              <w:widowControl/>
              <w:spacing w:beforeLines="0" w:afterLines="0" w:line="300" w:lineRule="exact"/>
              <w:rPr>
                <w:bCs/>
                <w:color w:val="FF0000"/>
                <w:kern w:val="0"/>
                <w:szCs w:val="21"/>
              </w:rPr>
            </w:pPr>
            <w:r>
              <w:rPr>
                <w:rFonts w:hint="eastAsia" w:ascii="宋体" w:hAnsi="宋体" w:eastAsia="宋体" w:cs="宋体"/>
                <w:color w:val="FF0000"/>
                <w:kern w:val="0"/>
                <w:szCs w:val="21"/>
              </w:rPr>
              <w:t>包括眼科人工晶体和其他眼科手术治疗中用到的一次性使用耗材</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r>
              <w:rPr>
                <w:rFonts w:hint="eastAsia"/>
                <w:kern w:val="0"/>
                <w:szCs w:val="21"/>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FF0000"/>
                <w:kern w:val="0"/>
                <w:szCs w:val="21"/>
              </w:rPr>
            </w:pPr>
            <w:r>
              <w:rPr>
                <w:rFonts w:hint="eastAsia"/>
                <w:color w:val="FF0000"/>
                <w:kern w:val="0"/>
                <w:szCs w:val="21"/>
              </w:rPr>
              <w:t>A110808</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color w:val="FF0000"/>
                <w:kern w:val="0"/>
                <w:szCs w:val="21"/>
              </w:rPr>
            </w:pPr>
            <w:r>
              <w:rPr>
                <w:rFonts w:hint="eastAsia" w:ascii="宋体" w:hAnsi="宋体" w:eastAsia="宋体" w:cs="宋体"/>
                <w:color w:val="FF0000"/>
                <w:kern w:val="0"/>
                <w:szCs w:val="21"/>
              </w:rPr>
              <w:t xml:space="preserve">    血液透析及净化耗材</w:t>
            </w:r>
          </w:p>
        </w:tc>
        <w:tc>
          <w:tcPr>
            <w:tcW w:w="2161" w:type="dxa"/>
            <w:tcBorders>
              <w:top w:val="single" w:color="auto" w:sz="4" w:space="0"/>
              <w:bottom w:val="single" w:color="auto" w:sz="4" w:space="0"/>
            </w:tcBorders>
            <w:vAlign w:val="center"/>
          </w:tcPr>
          <w:p>
            <w:pPr>
              <w:widowControl/>
              <w:spacing w:beforeLines="0" w:afterLines="0" w:line="300" w:lineRule="exact"/>
              <w:rPr>
                <w:bCs/>
                <w:color w:val="FF0000"/>
                <w:kern w:val="0"/>
                <w:szCs w:val="21"/>
              </w:rPr>
            </w:pPr>
            <w:r>
              <w:rPr>
                <w:rFonts w:hint="eastAsia" w:ascii="宋体" w:hAnsi="宋体" w:eastAsia="宋体" w:cs="宋体"/>
                <w:color w:val="FF0000"/>
                <w:kern w:val="0"/>
                <w:szCs w:val="21"/>
              </w:rPr>
              <w:t>包括血透和血滤和连续血液净化治疗过程中的一次性使用耗材</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r>
              <w:rPr>
                <w:rFonts w:hint="eastAsia"/>
                <w:kern w:val="0"/>
                <w:szCs w:val="21"/>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FF0000"/>
                <w:kern w:val="0"/>
                <w:szCs w:val="21"/>
              </w:rPr>
            </w:pPr>
            <w:r>
              <w:rPr>
                <w:rFonts w:hint="eastAsia"/>
                <w:color w:val="FF0000"/>
                <w:kern w:val="0"/>
                <w:szCs w:val="21"/>
              </w:rPr>
              <w:t>A110809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color w:val="FF0000"/>
                <w:kern w:val="0"/>
                <w:szCs w:val="21"/>
              </w:rPr>
            </w:pPr>
            <w:r>
              <w:rPr>
                <w:rFonts w:hint="eastAsia" w:ascii="宋体" w:hAnsi="宋体" w:eastAsia="宋体" w:cs="宋体"/>
                <w:color w:val="FF0000"/>
                <w:kern w:val="0"/>
                <w:szCs w:val="21"/>
              </w:rPr>
              <w:t xml:space="preserve">    神经外科耗材</w:t>
            </w:r>
          </w:p>
        </w:tc>
        <w:tc>
          <w:tcPr>
            <w:tcW w:w="2161" w:type="dxa"/>
            <w:tcBorders>
              <w:top w:val="single" w:color="auto" w:sz="4" w:space="0"/>
              <w:bottom w:val="single" w:color="auto" w:sz="4" w:space="0"/>
            </w:tcBorders>
            <w:vAlign w:val="center"/>
          </w:tcPr>
          <w:p>
            <w:pPr>
              <w:widowControl/>
              <w:spacing w:beforeLines="0" w:afterLines="0" w:line="300" w:lineRule="exact"/>
              <w:rPr>
                <w:bCs/>
                <w:color w:val="FF0000"/>
                <w:kern w:val="0"/>
                <w:szCs w:val="21"/>
              </w:rPr>
            </w:pPr>
            <w:r>
              <w:rPr>
                <w:rFonts w:hint="eastAsia" w:ascii="宋体" w:hAnsi="宋体" w:eastAsia="宋体" w:cs="宋体"/>
                <w:color w:val="FF0000"/>
                <w:kern w:val="0"/>
                <w:szCs w:val="21"/>
              </w:rPr>
              <w:t>包括脑膜补片、脑脊液分流管等神经外科手术治疗中使用的一次性耗材</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r>
              <w:rPr>
                <w:rFonts w:hint="eastAsia"/>
                <w:kern w:val="0"/>
                <w:szCs w:val="21"/>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FF0000"/>
                <w:kern w:val="0"/>
                <w:szCs w:val="21"/>
              </w:rPr>
            </w:pPr>
            <w:r>
              <w:rPr>
                <w:rFonts w:hint="eastAsia"/>
                <w:color w:val="FF0000"/>
                <w:kern w:val="0"/>
                <w:szCs w:val="21"/>
              </w:rPr>
              <w:t>A110810</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color w:val="FF0000"/>
                <w:kern w:val="0"/>
                <w:szCs w:val="21"/>
              </w:rPr>
            </w:pPr>
            <w:r>
              <w:rPr>
                <w:rFonts w:hint="eastAsia" w:ascii="宋体" w:hAnsi="宋体" w:eastAsia="宋体" w:cs="宋体"/>
                <w:color w:val="FF0000"/>
                <w:kern w:val="0"/>
                <w:szCs w:val="21"/>
              </w:rPr>
              <w:t xml:space="preserve">    心胸外科耗材</w:t>
            </w:r>
          </w:p>
        </w:tc>
        <w:tc>
          <w:tcPr>
            <w:tcW w:w="2161" w:type="dxa"/>
            <w:tcBorders>
              <w:top w:val="single" w:color="auto" w:sz="4" w:space="0"/>
              <w:bottom w:val="single" w:color="auto" w:sz="4" w:space="0"/>
            </w:tcBorders>
            <w:vAlign w:val="center"/>
          </w:tcPr>
          <w:p>
            <w:pPr>
              <w:widowControl/>
              <w:spacing w:beforeLines="0" w:afterLines="0" w:line="300" w:lineRule="exact"/>
              <w:rPr>
                <w:bCs/>
                <w:color w:val="FF0000"/>
                <w:kern w:val="0"/>
                <w:szCs w:val="21"/>
              </w:rPr>
            </w:pPr>
            <w:r>
              <w:rPr>
                <w:rFonts w:hint="eastAsia" w:ascii="宋体" w:hAnsi="宋体" w:eastAsia="宋体" w:cs="宋体"/>
                <w:color w:val="FF0000"/>
                <w:kern w:val="0"/>
                <w:szCs w:val="21"/>
              </w:rPr>
              <w:t>包含心脏瓣膜，心脏补片等心胸外科手术治疗时的一次性使用耗材</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r>
              <w:rPr>
                <w:rFonts w:hint="eastAsia"/>
                <w:kern w:val="0"/>
                <w:szCs w:val="21"/>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FF0000"/>
                <w:kern w:val="0"/>
                <w:szCs w:val="21"/>
              </w:rPr>
            </w:pPr>
            <w:r>
              <w:rPr>
                <w:rFonts w:hint="eastAsia"/>
                <w:color w:val="FF0000"/>
                <w:kern w:val="0"/>
                <w:szCs w:val="21"/>
              </w:rPr>
              <w:t>A110811</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color w:val="FF0000"/>
                <w:kern w:val="0"/>
                <w:szCs w:val="21"/>
              </w:rPr>
            </w:pPr>
            <w:r>
              <w:rPr>
                <w:rFonts w:hint="eastAsia" w:ascii="宋体" w:hAnsi="宋体" w:eastAsia="宋体" w:cs="宋体"/>
                <w:color w:val="FF0000"/>
                <w:kern w:val="0"/>
                <w:szCs w:val="21"/>
              </w:rPr>
              <w:t xml:space="preserve">    麻醉类耗材</w:t>
            </w:r>
          </w:p>
        </w:tc>
        <w:tc>
          <w:tcPr>
            <w:tcW w:w="2161" w:type="dxa"/>
            <w:tcBorders>
              <w:top w:val="single" w:color="auto" w:sz="4" w:space="0"/>
              <w:bottom w:val="single" w:color="auto" w:sz="4" w:space="0"/>
            </w:tcBorders>
            <w:vAlign w:val="center"/>
          </w:tcPr>
          <w:p>
            <w:pPr>
              <w:widowControl/>
              <w:spacing w:beforeLines="0" w:afterLines="0" w:line="300" w:lineRule="exact"/>
              <w:rPr>
                <w:bCs/>
                <w:color w:val="FF0000"/>
                <w:kern w:val="0"/>
                <w:szCs w:val="21"/>
              </w:rPr>
            </w:pPr>
            <w:r>
              <w:rPr>
                <w:rFonts w:hint="eastAsia" w:ascii="宋体" w:hAnsi="宋体" w:eastAsia="宋体" w:cs="宋体"/>
                <w:color w:val="FF0000"/>
                <w:kern w:val="0"/>
                <w:szCs w:val="21"/>
              </w:rPr>
              <w:t>包含麻醉时使用的气插、气切、镇痛泵、各种传感器、喉罩等一次性使用耗材</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r>
              <w:rPr>
                <w:rFonts w:hint="eastAsia"/>
                <w:kern w:val="0"/>
                <w:szCs w:val="21"/>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FF0000"/>
                <w:kern w:val="0"/>
                <w:szCs w:val="21"/>
              </w:rPr>
            </w:pPr>
            <w:r>
              <w:rPr>
                <w:rFonts w:hint="eastAsia"/>
                <w:color w:val="FF0000"/>
                <w:kern w:val="0"/>
                <w:szCs w:val="21"/>
              </w:rPr>
              <w:t>A110812</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color w:val="FF0000"/>
                <w:kern w:val="0"/>
                <w:szCs w:val="21"/>
              </w:rPr>
            </w:pPr>
            <w:r>
              <w:rPr>
                <w:rFonts w:hint="eastAsia" w:ascii="宋体" w:hAnsi="宋体" w:eastAsia="宋体" w:cs="宋体"/>
                <w:color w:val="FF0000"/>
                <w:kern w:val="0"/>
                <w:szCs w:val="21"/>
              </w:rPr>
              <w:t xml:space="preserve">    整形美容耗材</w:t>
            </w:r>
          </w:p>
        </w:tc>
        <w:tc>
          <w:tcPr>
            <w:tcW w:w="2161" w:type="dxa"/>
            <w:tcBorders>
              <w:top w:val="single" w:color="auto" w:sz="4" w:space="0"/>
              <w:bottom w:val="single" w:color="auto" w:sz="4" w:space="0"/>
            </w:tcBorders>
            <w:vAlign w:val="center"/>
          </w:tcPr>
          <w:p>
            <w:pPr>
              <w:widowControl/>
              <w:spacing w:beforeLines="0" w:afterLines="0" w:line="300" w:lineRule="exact"/>
              <w:rPr>
                <w:bCs/>
                <w:color w:val="FF0000"/>
                <w:kern w:val="0"/>
                <w:szCs w:val="21"/>
              </w:rPr>
            </w:pPr>
            <w:r>
              <w:rPr>
                <w:rFonts w:hint="eastAsia" w:ascii="宋体" w:hAnsi="宋体" w:eastAsia="宋体" w:cs="宋体"/>
                <w:color w:val="FF0000"/>
                <w:kern w:val="0"/>
                <w:szCs w:val="21"/>
              </w:rPr>
              <w:t>包含整形手术植入物及其他一次性耗材</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r>
              <w:rPr>
                <w:rFonts w:hint="eastAsia"/>
                <w:kern w:val="0"/>
                <w:szCs w:val="21"/>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FF0000"/>
                <w:kern w:val="0"/>
                <w:szCs w:val="21"/>
              </w:rPr>
            </w:pPr>
            <w:r>
              <w:rPr>
                <w:rFonts w:hint="eastAsia"/>
                <w:color w:val="FF0000"/>
                <w:kern w:val="0"/>
                <w:szCs w:val="21"/>
              </w:rPr>
              <w:t>A110813</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color w:val="FF0000"/>
                <w:kern w:val="0"/>
                <w:szCs w:val="21"/>
              </w:rPr>
            </w:pPr>
            <w:r>
              <w:rPr>
                <w:rFonts w:hint="eastAsia" w:ascii="宋体" w:hAnsi="宋体" w:eastAsia="宋体" w:cs="宋体"/>
                <w:color w:val="FF0000"/>
                <w:kern w:val="0"/>
                <w:szCs w:val="21"/>
              </w:rPr>
              <w:t xml:space="preserve">    口腔科耗材</w:t>
            </w:r>
          </w:p>
        </w:tc>
        <w:tc>
          <w:tcPr>
            <w:tcW w:w="2161" w:type="dxa"/>
            <w:tcBorders>
              <w:top w:val="single" w:color="auto" w:sz="4" w:space="0"/>
              <w:bottom w:val="single" w:color="auto" w:sz="4" w:space="0"/>
            </w:tcBorders>
            <w:vAlign w:val="center"/>
          </w:tcPr>
          <w:p>
            <w:pPr>
              <w:widowControl/>
              <w:spacing w:beforeLines="0" w:afterLines="0" w:line="300" w:lineRule="exact"/>
              <w:rPr>
                <w:bCs/>
                <w:color w:val="FF0000"/>
                <w:kern w:val="0"/>
                <w:szCs w:val="21"/>
              </w:rPr>
            </w:pPr>
            <w:r>
              <w:rPr>
                <w:rFonts w:hint="eastAsia" w:ascii="宋体" w:hAnsi="宋体" w:eastAsia="宋体" w:cs="宋体"/>
                <w:color w:val="FF0000"/>
                <w:kern w:val="0"/>
                <w:szCs w:val="21"/>
              </w:rPr>
              <w:t>包含颌面部钢板及口腔义齿等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r>
              <w:rPr>
                <w:rFonts w:hint="eastAsia"/>
                <w:kern w:val="0"/>
                <w:szCs w:val="21"/>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rFonts w:hint="eastAsia"/>
                <w:color w:val="FF0000"/>
                <w:kern w:val="0"/>
                <w:szCs w:val="21"/>
              </w:rPr>
            </w:pPr>
            <w:r>
              <w:rPr>
                <w:rFonts w:hint="eastAsia"/>
                <w:color w:val="FF0000"/>
                <w:kern w:val="0"/>
                <w:szCs w:val="21"/>
              </w:rPr>
              <w:t>A11081</w:t>
            </w:r>
            <w:r>
              <w:rPr>
                <w:rFonts w:hint="eastAsia"/>
                <w:color w:val="FF0000"/>
                <w:kern w:val="0"/>
                <w:szCs w:val="21"/>
                <w:lang w:val="en-US" w:eastAsia="zh-CN"/>
              </w:rPr>
              <w:t>4</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hint="eastAsia" w:ascii="宋体" w:hAnsi="宋体" w:eastAsia="宋体" w:cs="宋体"/>
                <w:color w:val="FF0000"/>
                <w:kern w:val="0"/>
                <w:szCs w:val="21"/>
                <w:lang w:val="en-US" w:eastAsia="zh-CN"/>
              </w:rPr>
            </w:pPr>
            <w:r>
              <w:rPr>
                <w:rFonts w:hint="eastAsia" w:ascii="宋体" w:hAnsi="宋体" w:eastAsia="宋体" w:cs="宋体"/>
                <w:color w:val="FF0000"/>
                <w:kern w:val="0"/>
                <w:szCs w:val="21"/>
                <w:lang w:val="en-US" w:eastAsia="zh-CN"/>
              </w:rPr>
              <w:t xml:space="preserve">    假肢装置及材料</w:t>
            </w:r>
          </w:p>
        </w:tc>
        <w:tc>
          <w:tcPr>
            <w:tcW w:w="2161" w:type="dxa"/>
            <w:tcBorders>
              <w:top w:val="single" w:color="auto" w:sz="4" w:space="0"/>
              <w:bottom w:val="single" w:color="auto" w:sz="4" w:space="0"/>
            </w:tcBorders>
            <w:vAlign w:val="center"/>
          </w:tcPr>
          <w:p>
            <w:pPr>
              <w:widowControl/>
              <w:spacing w:beforeLines="0" w:afterLines="0" w:line="300" w:lineRule="exact"/>
              <w:rPr>
                <w:rFonts w:hint="eastAsia" w:ascii="宋体" w:hAnsi="宋体" w:eastAsia="宋体" w:cs="宋体"/>
                <w:color w:val="FF0000"/>
                <w:kern w:val="0"/>
                <w:szCs w:val="21"/>
                <w:lang w:val="en-US" w:eastAsia="zh-CN"/>
              </w:rPr>
            </w:pPr>
            <w:r>
              <w:rPr>
                <w:rFonts w:hint="eastAsia" w:ascii="宋体" w:hAnsi="宋体" w:eastAsia="宋体" w:cs="宋体"/>
                <w:color w:val="FF0000"/>
                <w:kern w:val="0"/>
                <w:szCs w:val="21"/>
                <w:lang w:val="en-US" w:eastAsia="zh-CN"/>
              </w:rPr>
              <w:t>包括假肢，其他假肢装置及材料</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rFonts w:hint="eastAsia"/>
                <w:kern w:val="0"/>
                <w:szCs w:val="21"/>
                <w:lang w:val="en-US" w:eastAsia="zh-CN"/>
              </w:rPr>
            </w:pPr>
            <w:r>
              <w:rPr>
                <w:rFonts w:hint="eastAsia"/>
                <w:kern w:val="0"/>
                <w:szCs w:val="21"/>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FF0000"/>
                <w:kern w:val="0"/>
                <w:szCs w:val="21"/>
              </w:rPr>
            </w:pPr>
            <w:r>
              <w:rPr>
                <w:rFonts w:hint="eastAsia"/>
                <w:color w:val="FF0000"/>
                <w:kern w:val="0"/>
                <w:szCs w:val="21"/>
              </w:rPr>
              <w:t>A11081</w:t>
            </w:r>
            <w:r>
              <w:rPr>
                <w:rFonts w:hint="eastAsia"/>
                <w:color w:val="FF0000"/>
                <w:kern w:val="0"/>
                <w:szCs w:val="21"/>
                <w:lang w:val="en-US" w:eastAsia="zh-CN"/>
              </w:rPr>
              <w:t>5</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color w:val="FF0000"/>
                <w:kern w:val="0"/>
                <w:szCs w:val="21"/>
              </w:rPr>
            </w:pPr>
            <w:r>
              <w:rPr>
                <w:rFonts w:hint="eastAsia" w:ascii="宋体" w:hAnsi="宋体" w:eastAsia="宋体" w:cs="宋体"/>
                <w:color w:val="FF0000"/>
                <w:kern w:val="0"/>
                <w:szCs w:val="21"/>
              </w:rPr>
              <w:t xml:space="preserve">    医用高分子材料及制品</w:t>
            </w:r>
          </w:p>
        </w:tc>
        <w:tc>
          <w:tcPr>
            <w:tcW w:w="2161" w:type="dxa"/>
            <w:tcBorders>
              <w:top w:val="single" w:color="auto" w:sz="4" w:space="0"/>
              <w:bottom w:val="single" w:color="auto" w:sz="4" w:space="0"/>
            </w:tcBorders>
            <w:vAlign w:val="center"/>
          </w:tcPr>
          <w:p>
            <w:pPr>
              <w:widowControl/>
              <w:spacing w:beforeLines="0" w:afterLines="0" w:line="300" w:lineRule="exact"/>
              <w:rPr>
                <w:bCs/>
                <w:color w:val="FF0000"/>
                <w:kern w:val="0"/>
                <w:szCs w:val="21"/>
              </w:rPr>
            </w:pPr>
            <w:r>
              <w:rPr>
                <w:rFonts w:hint="eastAsia" w:ascii="宋体" w:hAnsi="宋体" w:eastAsia="宋体" w:cs="宋体"/>
                <w:color w:val="FF0000"/>
                <w:kern w:val="0"/>
                <w:szCs w:val="21"/>
              </w:rPr>
              <w:t>包含临床护理时使用的高分子（塑料类）产品如注射器、输液器、留置针、吸痰管、吸氧管、面罩、吸引球等一次性耗材</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r>
              <w:rPr>
                <w:rFonts w:hint="eastAsia"/>
                <w:kern w:val="0"/>
                <w:szCs w:val="21"/>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FF0000"/>
                <w:kern w:val="0"/>
                <w:szCs w:val="21"/>
              </w:rPr>
            </w:pPr>
            <w:r>
              <w:rPr>
                <w:rFonts w:hint="eastAsia"/>
                <w:color w:val="FF0000"/>
                <w:kern w:val="0"/>
                <w:szCs w:val="21"/>
              </w:rPr>
              <w:t>A11081</w:t>
            </w:r>
            <w:r>
              <w:rPr>
                <w:rFonts w:hint="eastAsia"/>
                <w:color w:val="FF0000"/>
                <w:kern w:val="0"/>
                <w:szCs w:val="21"/>
                <w:lang w:val="en-US" w:eastAsia="zh-CN"/>
              </w:rPr>
              <w:t>6</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color w:val="FF0000"/>
                <w:kern w:val="0"/>
                <w:szCs w:val="21"/>
              </w:rPr>
            </w:pPr>
            <w:r>
              <w:rPr>
                <w:rFonts w:hint="eastAsia" w:ascii="宋体" w:hAnsi="宋体" w:eastAsia="宋体" w:cs="宋体"/>
                <w:color w:val="FF0000"/>
                <w:kern w:val="0"/>
                <w:szCs w:val="21"/>
              </w:rPr>
              <w:t xml:space="preserve">    医用卫生材料及敷料</w:t>
            </w:r>
          </w:p>
        </w:tc>
        <w:tc>
          <w:tcPr>
            <w:tcW w:w="2161" w:type="dxa"/>
            <w:tcBorders>
              <w:top w:val="single" w:color="auto" w:sz="4" w:space="0"/>
              <w:bottom w:val="single" w:color="auto" w:sz="4" w:space="0"/>
            </w:tcBorders>
            <w:vAlign w:val="center"/>
          </w:tcPr>
          <w:p>
            <w:pPr>
              <w:widowControl/>
              <w:spacing w:beforeLines="0" w:afterLines="0" w:line="300" w:lineRule="exact"/>
              <w:rPr>
                <w:bCs/>
                <w:color w:val="FF0000"/>
                <w:kern w:val="0"/>
                <w:szCs w:val="21"/>
              </w:rPr>
            </w:pPr>
            <w:r>
              <w:rPr>
                <w:rFonts w:hint="eastAsia" w:ascii="宋体" w:hAnsi="宋体" w:eastAsia="宋体" w:cs="宋体"/>
                <w:color w:val="FF0000"/>
                <w:kern w:val="0"/>
                <w:szCs w:val="21"/>
              </w:rPr>
              <w:t>包含临床护理时使用的棉纱类制品如纱布、棉签、绷带、中单等一次性使用耗材</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r>
              <w:rPr>
                <w:rFonts w:hint="eastAsia"/>
                <w:kern w:val="0"/>
                <w:szCs w:val="21"/>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FF0000"/>
                <w:kern w:val="0"/>
                <w:szCs w:val="21"/>
              </w:rPr>
            </w:pPr>
            <w:r>
              <w:rPr>
                <w:rFonts w:hint="eastAsia"/>
                <w:color w:val="FF0000"/>
                <w:kern w:val="0"/>
                <w:szCs w:val="21"/>
              </w:rPr>
              <w:t>A11081</w:t>
            </w:r>
            <w:r>
              <w:rPr>
                <w:rFonts w:hint="eastAsia"/>
                <w:color w:val="FF0000"/>
                <w:kern w:val="0"/>
                <w:szCs w:val="21"/>
                <w:lang w:val="en-US" w:eastAsia="zh-CN"/>
              </w:rPr>
              <w:t>7</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color w:val="FF0000"/>
                <w:kern w:val="0"/>
                <w:szCs w:val="21"/>
              </w:rPr>
            </w:pPr>
            <w:r>
              <w:rPr>
                <w:rFonts w:hint="eastAsia" w:ascii="宋体" w:hAnsi="宋体" w:eastAsia="宋体" w:cs="宋体"/>
                <w:color w:val="FF0000"/>
                <w:kern w:val="0"/>
                <w:szCs w:val="21"/>
              </w:rPr>
              <w:t xml:space="preserve">    消毒灭菌类耗材</w:t>
            </w:r>
          </w:p>
        </w:tc>
        <w:tc>
          <w:tcPr>
            <w:tcW w:w="2161" w:type="dxa"/>
            <w:tcBorders>
              <w:top w:val="single" w:color="auto" w:sz="4" w:space="0"/>
              <w:bottom w:val="single" w:color="auto" w:sz="4" w:space="0"/>
            </w:tcBorders>
            <w:vAlign w:val="center"/>
          </w:tcPr>
          <w:p>
            <w:pPr>
              <w:widowControl/>
              <w:spacing w:beforeLines="0" w:afterLines="0" w:line="300" w:lineRule="exact"/>
              <w:rPr>
                <w:bCs/>
                <w:color w:val="FF0000"/>
                <w:kern w:val="0"/>
                <w:szCs w:val="21"/>
              </w:rPr>
            </w:pPr>
            <w:r>
              <w:rPr>
                <w:rFonts w:hint="eastAsia" w:ascii="宋体" w:hAnsi="宋体" w:eastAsia="宋体" w:cs="宋体"/>
                <w:color w:val="FF0000"/>
                <w:kern w:val="0"/>
                <w:szCs w:val="21"/>
              </w:rPr>
              <w:t>包含临床使用消毒灭菌的指示卡、消毒液等消字号的一次性使用耗材</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r>
              <w:rPr>
                <w:rFonts w:hint="eastAsia"/>
                <w:kern w:val="0"/>
                <w:szCs w:val="21"/>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FF0000"/>
                <w:kern w:val="0"/>
                <w:szCs w:val="21"/>
              </w:rPr>
            </w:pPr>
            <w:r>
              <w:rPr>
                <w:rFonts w:hint="eastAsia"/>
                <w:color w:val="FF0000"/>
                <w:kern w:val="0"/>
                <w:szCs w:val="21"/>
              </w:rPr>
              <w:t>A11081</w:t>
            </w:r>
            <w:r>
              <w:rPr>
                <w:rFonts w:hint="eastAsia"/>
                <w:color w:val="FF0000"/>
                <w:kern w:val="0"/>
                <w:szCs w:val="21"/>
                <w:lang w:val="en-US" w:eastAsia="zh-CN"/>
              </w:rPr>
              <w:t>8</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color w:val="FF0000"/>
                <w:kern w:val="0"/>
                <w:szCs w:val="21"/>
              </w:rPr>
            </w:pPr>
            <w:r>
              <w:rPr>
                <w:rFonts w:hint="eastAsia" w:ascii="宋体" w:hAnsi="宋体" w:eastAsia="宋体" w:cs="宋体"/>
                <w:color w:val="FF0000"/>
                <w:kern w:val="0"/>
                <w:szCs w:val="21"/>
              </w:rPr>
              <w:t xml:space="preserve">    骨科材料</w:t>
            </w:r>
          </w:p>
        </w:tc>
        <w:tc>
          <w:tcPr>
            <w:tcW w:w="2161" w:type="dxa"/>
            <w:tcBorders>
              <w:top w:val="single" w:color="auto" w:sz="4" w:space="0"/>
              <w:bottom w:val="single" w:color="auto" w:sz="4" w:space="0"/>
            </w:tcBorders>
            <w:vAlign w:val="center"/>
          </w:tcPr>
          <w:p>
            <w:pPr>
              <w:widowControl/>
              <w:spacing w:beforeLines="0" w:afterLines="0" w:line="300" w:lineRule="exact"/>
              <w:rPr>
                <w:bCs/>
                <w:color w:val="FF0000"/>
                <w:kern w:val="0"/>
                <w:szCs w:val="21"/>
              </w:rPr>
            </w:pPr>
            <w:r>
              <w:rPr>
                <w:rFonts w:hint="eastAsia" w:ascii="宋体" w:hAnsi="宋体" w:eastAsia="宋体" w:cs="宋体"/>
                <w:color w:val="FF0000"/>
                <w:kern w:val="0"/>
                <w:szCs w:val="21"/>
              </w:rPr>
              <w:t>包含骨科植入耗材及其他骨科治疗中使用的敷料、支具等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r>
              <w:rPr>
                <w:rFonts w:hint="eastAsia"/>
                <w:kern w:val="0"/>
                <w:szCs w:val="21"/>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FF0000"/>
                <w:kern w:val="0"/>
                <w:szCs w:val="21"/>
              </w:rPr>
            </w:pPr>
            <w:r>
              <w:rPr>
                <w:rFonts w:hint="eastAsia"/>
                <w:color w:val="FF0000"/>
                <w:kern w:val="0"/>
                <w:szCs w:val="21"/>
              </w:rPr>
              <w:t>A11081</w:t>
            </w:r>
            <w:r>
              <w:rPr>
                <w:rFonts w:hint="eastAsia"/>
                <w:color w:val="FF0000"/>
                <w:kern w:val="0"/>
                <w:szCs w:val="21"/>
                <w:lang w:val="en-US" w:eastAsia="zh-CN"/>
              </w:rPr>
              <w:t>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color w:val="FF0000"/>
                <w:kern w:val="0"/>
                <w:szCs w:val="21"/>
              </w:rPr>
            </w:pPr>
            <w:r>
              <w:rPr>
                <w:rFonts w:hint="eastAsia" w:ascii="宋体" w:hAnsi="宋体" w:eastAsia="宋体" w:cs="宋体"/>
                <w:color w:val="FF0000"/>
                <w:kern w:val="0"/>
                <w:szCs w:val="21"/>
              </w:rPr>
              <w:t xml:space="preserve">    介入诊断和治疗用材料</w:t>
            </w:r>
          </w:p>
        </w:tc>
        <w:tc>
          <w:tcPr>
            <w:tcW w:w="2161" w:type="dxa"/>
            <w:tcBorders>
              <w:top w:val="single" w:color="auto" w:sz="4" w:space="0"/>
              <w:bottom w:val="single" w:color="auto" w:sz="4" w:space="0"/>
            </w:tcBorders>
            <w:vAlign w:val="center"/>
          </w:tcPr>
          <w:p>
            <w:pPr>
              <w:widowControl/>
              <w:spacing w:beforeLines="0" w:afterLines="0" w:line="300" w:lineRule="exact"/>
              <w:rPr>
                <w:bCs/>
                <w:color w:val="FF0000"/>
                <w:kern w:val="0"/>
                <w:szCs w:val="21"/>
              </w:rPr>
            </w:pPr>
            <w:r>
              <w:rPr>
                <w:rFonts w:hint="eastAsia" w:ascii="宋体" w:hAnsi="宋体" w:eastAsia="宋体" w:cs="宋体"/>
                <w:color w:val="FF0000"/>
                <w:kern w:val="0"/>
                <w:szCs w:val="21"/>
              </w:rPr>
              <w:t>包含所有血管介入类使用的起搏器、射频消融导管、支架、球囊、导管等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r>
              <w:rPr>
                <w:rFonts w:hint="eastAsia"/>
                <w:kern w:val="0"/>
                <w:szCs w:val="21"/>
                <w:lang w:val="en-US" w:eastAsia="zh-CN"/>
              </w:rPr>
              <w:t>省卫生计生委实行部门集中采购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widowControl/>
              <w:spacing w:beforeLines="0" w:afterLines="0" w:line="300" w:lineRule="exact"/>
              <w:jc w:val="left"/>
              <w:rPr>
                <w:strike/>
                <w:dstrike w:val="0"/>
                <w:color w:val="FF0000"/>
                <w:kern w:val="0"/>
                <w:szCs w:val="21"/>
              </w:rPr>
            </w:pPr>
            <w:r>
              <w:rPr>
                <w:rFonts w:hint="eastAsia" w:eastAsia="宋体"/>
                <w:strike w:val="0"/>
                <w:dstrike w:val="0"/>
                <w:color w:val="FF0000"/>
                <w:kern w:val="0"/>
                <w:szCs w:val="21"/>
              </w:rPr>
              <w:t>A110899</w:t>
            </w:r>
          </w:p>
        </w:tc>
        <w:tc>
          <w:tcPr>
            <w:tcW w:w="3644" w:type="dxa"/>
            <w:tcBorders>
              <w:top w:val="single" w:color="auto" w:sz="4" w:space="0"/>
              <w:bottom w:val="single" w:color="auto" w:sz="4" w:space="0"/>
            </w:tcBorders>
            <w:vAlign w:val="center"/>
          </w:tcPr>
          <w:p>
            <w:pPr>
              <w:widowControl/>
              <w:spacing w:beforeLines="0" w:afterLines="0" w:line="300" w:lineRule="exact"/>
              <w:ind w:firstLine="420" w:firstLineChars="200"/>
              <w:rPr>
                <w:rFonts w:ascii="宋体" w:hAnsi="宋体" w:eastAsia="宋体" w:cs="宋体"/>
                <w:strike/>
                <w:dstrike w:val="0"/>
                <w:color w:val="FF0000"/>
                <w:kern w:val="0"/>
                <w:szCs w:val="21"/>
              </w:rPr>
            </w:pPr>
            <w:r>
              <w:rPr>
                <w:rFonts w:hint="eastAsia" w:ascii="宋体" w:hAnsi="宋体" w:eastAsia="宋体" w:cs="宋体"/>
                <w:strike w:val="0"/>
                <w:dstrike w:val="0"/>
                <w:color w:val="FF0000"/>
                <w:kern w:val="0"/>
                <w:szCs w:val="21"/>
              </w:rPr>
              <w:t xml:space="preserve">    其他医用耗材</w:t>
            </w:r>
          </w:p>
        </w:tc>
        <w:tc>
          <w:tcPr>
            <w:tcW w:w="2161" w:type="dxa"/>
            <w:tcBorders>
              <w:top w:val="single" w:color="auto" w:sz="4" w:space="0"/>
              <w:bottom w:val="single" w:color="auto" w:sz="4" w:space="0"/>
            </w:tcBorders>
            <w:vAlign w:val="center"/>
          </w:tcPr>
          <w:p>
            <w:pPr>
              <w:widowControl/>
              <w:spacing w:beforeLines="0" w:afterLines="0" w:line="300" w:lineRule="exact"/>
              <w:rPr>
                <w:bCs/>
                <w:strike/>
                <w:dstrike w:val="0"/>
                <w:color w:val="FF0000"/>
                <w:kern w:val="0"/>
                <w:szCs w:val="21"/>
              </w:rPr>
            </w:pPr>
            <w:r>
              <w:rPr>
                <w:rFonts w:hint="eastAsia" w:ascii="宋体" w:hAnsi="宋体" w:eastAsia="宋体" w:cs="宋体"/>
                <w:strike w:val="0"/>
                <w:dstrike w:val="0"/>
                <w:color w:val="FF0000"/>
                <w:kern w:val="0"/>
                <w:szCs w:val="21"/>
              </w:rPr>
              <w:t>其他医疗机构治疗和护理过程中使用到的一次性医用耗材</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strike/>
                <w:dstrike w:val="0"/>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FF0000"/>
                <w:kern w:val="0"/>
                <w:szCs w:val="21"/>
              </w:rPr>
            </w:pPr>
            <w:r>
              <w:rPr>
                <w:color w:val="FF0000"/>
                <w:kern w:val="0"/>
                <w:szCs w:val="21"/>
              </w:rPr>
              <w:t>A1199</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color w:val="FF0000"/>
                <w:kern w:val="0"/>
                <w:szCs w:val="21"/>
              </w:rPr>
            </w:pPr>
            <w:r>
              <w:rPr>
                <w:color w:val="FF0000"/>
                <w:kern w:val="0"/>
                <w:szCs w:val="21"/>
              </w:rPr>
              <w:t>其他医药品</w:t>
            </w:r>
          </w:p>
        </w:tc>
        <w:tc>
          <w:tcPr>
            <w:tcW w:w="2161" w:type="dxa"/>
            <w:tcBorders>
              <w:top w:val="single" w:color="auto" w:sz="4" w:space="0"/>
              <w:bottom w:val="single" w:color="auto" w:sz="4" w:space="0"/>
            </w:tcBorders>
            <w:vAlign w:val="center"/>
          </w:tcPr>
          <w:p>
            <w:pPr>
              <w:widowControl/>
              <w:spacing w:beforeLines="0" w:afterLines="0" w:line="300" w:lineRule="exact"/>
              <w:rPr>
                <w:color w:val="FF0000"/>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A12</w:t>
            </w:r>
          </w:p>
        </w:tc>
        <w:tc>
          <w:tcPr>
            <w:tcW w:w="3644" w:type="dxa"/>
            <w:tcBorders>
              <w:top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农林牧渔业产品</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A1201</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bCs/>
                <w:kern w:val="0"/>
                <w:szCs w:val="21"/>
              </w:rPr>
            </w:pPr>
            <w:r>
              <w:rPr>
                <w:bCs/>
                <w:kern w:val="0"/>
                <w:szCs w:val="21"/>
              </w:rPr>
              <w:t>特种用途动、植物</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包括名贵树木、花卉等植物，实验用动物、动物良种、观赏动物、警用动物和助残动物等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A1202</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bCs/>
                <w:kern w:val="0"/>
                <w:szCs w:val="21"/>
              </w:rPr>
            </w:pPr>
            <w:r>
              <w:rPr>
                <w:bCs/>
                <w:kern w:val="0"/>
                <w:szCs w:val="21"/>
              </w:rPr>
              <w:t>农产品</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A1203</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bCs/>
                <w:kern w:val="0"/>
                <w:szCs w:val="21"/>
              </w:rPr>
            </w:pPr>
            <w:r>
              <w:rPr>
                <w:bCs/>
                <w:kern w:val="0"/>
                <w:szCs w:val="21"/>
              </w:rPr>
              <w:t>林产品</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A1204</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bCs/>
                <w:kern w:val="0"/>
                <w:szCs w:val="21"/>
              </w:rPr>
            </w:pPr>
            <w:r>
              <w:rPr>
                <w:bCs/>
                <w:kern w:val="0"/>
                <w:szCs w:val="21"/>
              </w:rPr>
              <w:t>饲养动物及其产品</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A1205</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bCs/>
                <w:kern w:val="0"/>
                <w:szCs w:val="21"/>
              </w:rPr>
            </w:pPr>
            <w:r>
              <w:rPr>
                <w:bCs/>
                <w:kern w:val="0"/>
                <w:szCs w:val="21"/>
              </w:rPr>
              <w:t>渔业产品</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A13</w:t>
            </w:r>
          </w:p>
        </w:tc>
        <w:tc>
          <w:tcPr>
            <w:tcW w:w="3644" w:type="dxa"/>
            <w:tcBorders>
              <w:top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矿与矿物</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A14</w:t>
            </w:r>
          </w:p>
        </w:tc>
        <w:tc>
          <w:tcPr>
            <w:tcW w:w="3644" w:type="dxa"/>
            <w:tcBorders>
              <w:top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电力、城市燃气、蒸汽和热水、水</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A15</w:t>
            </w:r>
          </w:p>
        </w:tc>
        <w:tc>
          <w:tcPr>
            <w:tcW w:w="3644" w:type="dxa"/>
            <w:tcBorders>
              <w:top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食品、饮料和烟草原料</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A16</w:t>
            </w:r>
          </w:p>
        </w:tc>
        <w:tc>
          <w:tcPr>
            <w:tcW w:w="3644" w:type="dxa"/>
            <w:tcBorders>
              <w:top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炼焦产品、炼油产品</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A17</w:t>
            </w:r>
          </w:p>
        </w:tc>
        <w:tc>
          <w:tcPr>
            <w:tcW w:w="3644" w:type="dxa"/>
            <w:tcBorders>
              <w:top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基础化学品及相关产品</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A18</w:t>
            </w:r>
          </w:p>
        </w:tc>
        <w:tc>
          <w:tcPr>
            <w:tcW w:w="3644" w:type="dxa"/>
            <w:tcBorders>
              <w:top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橡胶、塑料、玻璃和陶瓷制品</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A19</w:t>
            </w:r>
          </w:p>
        </w:tc>
        <w:tc>
          <w:tcPr>
            <w:tcW w:w="3644" w:type="dxa"/>
            <w:tcBorders>
              <w:top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无形资产</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A20</w:t>
            </w:r>
          </w:p>
        </w:tc>
        <w:tc>
          <w:tcPr>
            <w:tcW w:w="3644" w:type="dxa"/>
            <w:tcBorders>
              <w:top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辅助学习资源</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限于全省教育系统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A2001</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kern w:val="0"/>
                <w:szCs w:val="21"/>
              </w:rPr>
            </w:pPr>
            <w:r>
              <w:rPr>
                <w:kern w:val="0"/>
                <w:szCs w:val="21"/>
              </w:rPr>
              <w:t>音像教材</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限于义务教育，全省统一集中采购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A2002</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kern w:val="0"/>
                <w:szCs w:val="21"/>
              </w:rPr>
            </w:pPr>
            <w:r>
              <w:rPr>
                <w:kern w:val="0"/>
                <w:szCs w:val="21"/>
              </w:rPr>
              <w:t>学具</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限于义务教育，全省统一集中采购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A2003</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kern w:val="0"/>
                <w:szCs w:val="21"/>
              </w:rPr>
            </w:pPr>
            <w:r>
              <w:rPr>
                <w:kern w:val="0"/>
                <w:szCs w:val="21"/>
              </w:rPr>
              <w:t>科学计算器</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限于义务教育，全省统一集中采购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A2004</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kern w:val="0"/>
                <w:szCs w:val="21"/>
              </w:rPr>
            </w:pPr>
            <w:r>
              <w:rPr>
                <w:kern w:val="0"/>
                <w:szCs w:val="21"/>
              </w:rPr>
              <w:t>教育信息化工程辅助学习资源</w:t>
            </w:r>
          </w:p>
        </w:tc>
        <w:tc>
          <w:tcPr>
            <w:tcW w:w="2161" w:type="dxa"/>
            <w:tcBorders>
              <w:top w:val="single" w:color="auto" w:sz="4" w:space="0"/>
              <w:bottom w:val="single" w:color="auto" w:sz="4" w:space="0"/>
            </w:tcBorders>
            <w:vAlign w:val="center"/>
          </w:tcPr>
          <w:p>
            <w:pPr>
              <w:widowControl/>
              <w:spacing w:beforeLines="0" w:afterLines="0" w:line="300" w:lineRule="exact"/>
              <w:rPr>
                <w:color w:val="FF0000"/>
                <w:kern w:val="0"/>
                <w:szCs w:val="21"/>
              </w:rPr>
            </w:pPr>
            <w:r>
              <w:rPr>
                <w:rFonts w:hint="eastAsia"/>
                <w:color w:val="FF0000"/>
                <w:kern w:val="0"/>
                <w:szCs w:val="21"/>
              </w:rPr>
              <w:t>直接从市场购买的、非定制开发的、成熟的商业教育信息化工程辅助学习资源</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高中（含）以下普通中小学校，中等职业学校。全省教育系统所属学校由省教育厅实行部门集中采购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A2005</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kern w:val="0"/>
                <w:szCs w:val="21"/>
              </w:rPr>
            </w:pPr>
            <w:r>
              <w:rPr>
                <w:kern w:val="0"/>
                <w:szCs w:val="21"/>
              </w:rPr>
              <w:t>教育教学软件</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rFonts w:hint="eastAsia"/>
                <w:color w:val="FF0000"/>
                <w:kern w:val="0"/>
                <w:szCs w:val="21"/>
              </w:rPr>
              <w:t>直接从市场购买的、非定制开发的、成熟的商业教育教学软件</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高中（含）以下学校。全省教育系统所属学校由省教育厅实行部门集中采购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A2006</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kern w:val="0"/>
                <w:szCs w:val="21"/>
              </w:rPr>
            </w:pPr>
            <w:r>
              <w:rPr>
                <w:kern w:val="0"/>
                <w:szCs w:val="21"/>
              </w:rPr>
              <w:t>学前教育玩教具</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全省教育系统所属学前教育学校由省教育厅实行部门集中采购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A2099</w:t>
            </w:r>
          </w:p>
        </w:tc>
        <w:tc>
          <w:tcPr>
            <w:tcW w:w="3644" w:type="dxa"/>
            <w:tcBorders>
              <w:top w:val="single" w:color="auto" w:sz="4" w:space="0"/>
              <w:bottom w:val="single" w:color="auto" w:sz="4" w:space="0"/>
            </w:tcBorders>
            <w:vAlign w:val="center"/>
          </w:tcPr>
          <w:p>
            <w:pPr>
              <w:widowControl/>
              <w:spacing w:beforeLines="0" w:afterLines="0" w:line="300" w:lineRule="exact"/>
              <w:ind w:firstLine="210" w:firstLineChars="100"/>
              <w:rPr>
                <w:kern w:val="0"/>
                <w:szCs w:val="21"/>
              </w:rPr>
            </w:pPr>
            <w:r>
              <w:rPr>
                <w:kern w:val="0"/>
                <w:szCs w:val="21"/>
              </w:rPr>
              <w:t>其他辅助学习资源</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A99</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其他货物</w:t>
            </w:r>
          </w:p>
        </w:tc>
        <w:tc>
          <w:tcPr>
            <w:tcW w:w="2161" w:type="dxa"/>
            <w:tcBorders>
              <w:top w:val="single" w:color="auto" w:sz="4" w:space="0"/>
              <w:bottom w:val="single" w:color="auto" w:sz="4" w:space="0"/>
            </w:tcBorders>
            <w:vAlign w:val="center"/>
          </w:tcPr>
          <w:p>
            <w:pPr>
              <w:widowControl/>
              <w:spacing w:beforeLines="0" w:afterLines="0" w:line="300" w:lineRule="exact"/>
              <w:rPr>
                <w:b/>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jc w:val="center"/>
              <w:rPr>
                <w:bCs/>
                <w:kern w:val="0"/>
                <w:szCs w:val="21"/>
              </w:rPr>
            </w:pPr>
            <w:r>
              <w:rPr>
                <w:bCs/>
                <w:kern w:val="0"/>
                <w:szCs w:val="21"/>
              </w:rPr>
              <w:t>B</w:t>
            </w:r>
          </w:p>
        </w:tc>
        <w:tc>
          <w:tcPr>
            <w:tcW w:w="3644" w:type="dxa"/>
            <w:tcBorders>
              <w:top w:val="single" w:color="auto" w:sz="4" w:space="0"/>
              <w:bottom w:val="single" w:color="auto" w:sz="4" w:space="0"/>
            </w:tcBorders>
            <w:vAlign w:val="center"/>
          </w:tcPr>
          <w:p>
            <w:pPr>
              <w:widowControl/>
              <w:spacing w:beforeLines="0" w:afterLines="0" w:line="300" w:lineRule="exact"/>
              <w:jc w:val="center"/>
              <w:rPr>
                <w:bCs/>
                <w:kern w:val="0"/>
                <w:szCs w:val="21"/>
              </w:rPr>
            </w:pPr>
            <w:r>
              <w:rPr>
                <w:bCs/>
                <w:kern w:val="0"/>
                <w:szCs w:val="21"/>
              </w:rPr>
              <w:t>工程类</w:t>
            </w:r>
          </w:p>
        </w:tc>
        <w:tc>
          <w:tcPr>
            <w:tcW w:w="2161" w:type="dxa"/>
            <w:tcBorders>
              <w:top w:val="single" w:color="auto" w:sz="4" w:space="0"/>
              <w:bottom w:val="single" w:color="auto" w:sz="4" w:space="0"/>
            </w:tcBorders>
            <w:vAlign w:val="center"/>
          </w:tcPr>
          <w:p>
            <w:pPr>
              <w:widowControl/>
              <w:spacing w:beforeLines="0" w:afterLines="0" w:line="300" w:lineRule="exact"/>
              <w:jc w:val="center"/>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B01</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建筑物施工</w:t>
            </w:r>
          </w:p>
        </w:tc>
        <w:tc>
          <w:tcPr>
            <w:tcW w:w="2161" w:type="dxa"/>
            <w:tcBorders>
              <w:top w:val="single" w:color="auto" w:sz="4" w:space="0"/>
              <w:bottom w:val="single" w:color="auto" w:sz="4" w:space="0"/>
            </w:tcBorders>
            <w:vAlign w:val="center"/>
          </w:tcPr>
          <w:p>
            <w:pPr>
              <w:widowControl/>
              <w:spacing w:beforeLines="0" w:afterLines="0" w:line="300" w:lineRule="exact"/>
              <w:rPr>
                <w:b/>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B0104</w:t>
            </w:r>
          </w:p>
        </w:tc>
        <w:tc>
          <w:tcPr>
            <w:tcW w:w="3644" w:type="dxa"/>
            <w:tcBorders>
              <w:top w:val="single" w:color="auto" w:sz="4" w:space="0"/>
              <w:bottom w:val="single" w:color="auto" w:sz="4" w:space="0"/>
            </w:tcBorders>
            <w:vAlign w:val="top"/>
          </w:tcPr>
          <w:p>
            <w:pPr>
              <w:spacing w:beforeLines="0" w:afterLines="0" w:line="300" w:lineRule="exact"/>
              <w:ind w:firstLine="210" w:firstLineChars="100"/>
              <w:rPr>
                <w:szCs w:val="24"/>
              </w:rPr>
            </w:pPr>
            <w:r>
              <w:rPr>
                <w:szCs w:val="24"/>
              </w:rPr>
              <w:t>行政单位用房施工</w:t>
            </w:r>
          </w:p>
        </w:tc>
        <w:tc>
          <w:tcPr>
            <w:tcW w:w="2161" w:type="dxa"/>
            <w:tcBorders>
              <w:top w:val="single" w:color="auto" w:sz="4" w:space="0"/>
              <w:bottom w:val="single" w:color="auto" w:sz="4" w:space="0"/>
            </w:tcBorders>
            <w:vAlign w:val="center"/>
          </w:tcPr>
          <w:p>
            <w:pPr>
              <w:widowControl/>
              <w:spacing w:beforeLines="0" w:afterLines="0" w:line="300" w:lineRule="exact"/>
              <w:rPr>
                <w:b/>
                <w:color w:val="FF0000"/>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B010401</w:t>
            </w:r>
          </w:p>
        </w:tc>
        <w:tc>
          <w:tcPr>
            <w:tcW w:w="3644" w:type="dxa"/>
            <w:tcBorders>
              <w:top w:val="single" w:color="auto" w:sz="4" w:space="0"/>
              <w:bottom w:val="single" w:color="auto" w:sz="4" w:space="0"/>
            </w:tcBorders>
            <w:vAlign w:val="top"/>
          </w:tcPr>
          <w:p>
            <w:pPr>
              <w:spacing w:beforeLines="0" w:afterLines="0" w:line="300" w:lineRule="exact"/>
              <w:ind w:firstLine="420" w:firstLineChars="200"/>
              <w:rPr>
                <w:szCs w:val="24"/>
              </w:rPr>
            </w:pPr>
            <w:r>
              <w:rPr>
                <w:szCs w:val="24"/>
              </w:rPr>
              <w:t>办公用房施工</w:t>
            </w:r>
          </w:p>
        </w:tc>
        <w:tc>
          <w:tcPr>
            <w:tcW w:w="2161" w:type="dxa"/>
            <w:tcBorders>
              <w:top w:val="single" w:color="auto" w:sz="4" w:space="0"/>
              <w:bottom w:val="single" w:color="auto" w:sz="4" w:space="0"/>
            </w:tcBorders>
            <w:vAlign w:val="center"/>
          </w:tcPr>
          <w:p>
            <w:pPr>
              <w:widowControl/>
              <w:spacing w:beforeLines="0" w:afterLines="0" w:line="300" w:lineRule="exact"/>
              <w:rPr>
                <w:b/>
                <w:color w:val="FF0000"/>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B010402</w:t>
            </w:r>
          </w:p>
        </w:tc>
        <w:tc>
          <w:tcPr>
            <w:tcW w:w="3644" w:type="dxa"/>
            <w:tcBorders>
              <w:top w:val="single" w:color="auto" w:sz="4" w:space="0"/>
              <w:bottom w:val="single" w:color="auto" w:sz="4" w:space="0"/>
            </w:tcBorders>
            <w:vAlign w:val="top"/>
          </w:tcPr>
          <w:p>
            <w:pPr>
              <w:spacing w:beforeLines="0" w:afterLines="0" w:line="300" w:lineRule="exact"/>
              <w:ind w:firstLine="420" w:firstLineChars="200"/>
              <w:rPr>
                <w:szCs w:val="24"/>
              </w:rPr>
            </w:pPr>
            <w:r>
              <w:rPr>
                <w:szCs w:val="24"/>
              </w:rPr>
              <w:t>业务用房施工</w:t>
            </w:r>
          </w:p>
        </w:tc>
        <w:tc>
          <w:tcPr>
            <w:tcW w:w="2161" w:type="dxa"/>
            <w:tcBorders>
              <w:top w:val="single" w:color="auto" w:sz="4" w:space="0"/>
              <w:bottom w:val="single" w:color="auto" w:sz="4" w:space="0"/>
            </w:tcBorders>
            <w:vAlign w:val="center"/>
          </w:tcPr>
          <w:p>
            <w:pPr>
              <w:widowControl/>
              <w:spacing w:beforeLines="0" w:afterLines="0" w:line="300" w:lineRule="exact"/>
              <w:rPr>
                <w:b/>
                <w:color w:val="FF0000"/>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B0105</w:t>
            </w:r>
          </w:p>
        </w:tc>
        <w:tc>
          <w:tcPr>
            <w:tcW w:w="3644" w:type="dxa"/>
            <w:tcBorders>
              <w:top w:val="single" w:color="auto" w:sz="4" w:space="0"/>
              <w:bottom w:val="single" w:color="auto" w:sz="4" w:space="0"/>
            </w:tcBorders>
            <w:vAlign w:val="top"/>
          </w:tcPr>
          <w:p>
            <w:pPr>
              <w:spacing w:beforeLines="0" w:afterLines="0" w:line="300" w:lineRule="exact"/>
              <w:ind w:firstLine="210" w:firstLineChars="100"/>
              <w:rPr>
                <w:szCs w:val="24"/>
              </w:rPr>
            </w:pPr>
            <w:r>
              <w:rPr>
                <w:szCs w:val="24"/>
              </w:rPr>
              <w:t>公共安全用房施工</w:t>
            </w:r>
          </w:p>
        </w:tc>
        <w:tc>
          <w:tcPr>
            <w:tcW w:w="2161" w:type="dxa"/>
            <w:tcBorders>
              <w:top w:val="single" w:color="auto" w:sz="4" w:space="0"/>
              <w:bottom w:val="single" w:color="auto" w:sz="4" w:space="0"/>
            </w:tcBorders>
            <w:vAlign w:val="center"/>
          </w:tcPr>
          <w:p>
            <w:pPr>
              <w:widowControl/>
              <w:spacing w:beforeLines="0" w:afterLines="0" w:line="300" w:lineRule="exact"/>
              <w:rPr>
                <w:b/>
                <w:color w:val="FF0000"/>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B010501</w:t>
            </w:r>
          </w:p>
        </w:tc>
        <w:tc>
          <w:tcPr>
            <w:tcW w:w="3644" w:type="dxa"/>
            <w:tcBorders>
              <w:top w:val="single" w:color="auto" w:sz="4" w:space="0"/>
              <w:bottom w:val="single" w:color="auto" w:sz="4" w:space="0"/>
            </w:tcBorders>
            <w:vAlign w:val="top"/>
          </w:tcPr>
          <w:p>
            <w:pPr>
              <w:spacing w:beforeLines="0" w:afterLines="0" w:line="300" w:lineRule="exact"/>
              <w:ind w:firstLine="420" w:firstLineChars="200"/>
              <w:rPr>
                <w:szCs w:val="24"/>
              </w:rPr>
            </w:pPr>
            <w:r>
              <w:rPr>
                <w:szCs w:val="24"/>
              </w:rPr>
              <w:t>监狱施工</w:t>
            </w:r>
          </w:p>
        </w:tc>
        <w:tc>
          <w:tcPr>
            <w:tcW w:w="2161" w:type="dxa"/>
            <w:tcBorders>
              <w:top w:val="single" w:color="auto" w:sz="4" w:space="0"/>
              <w:bottom w:val="single" w:color="auto" w:sz="4" w:space="0"/>
            </w:tcBorders>
            <w:vAlign w:val="center"/>
          </w:tcPr>
          <w:p>
            <w:pPr>
              <w:widowControl/>
              <w:spacing w:beforeLines="0" w:afterLines="0" w:line="300" w:lineRule="exact"/>
              <w:rPr>
                <w:b/>
                <w:color w:val="FF0000"/>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B010502</w:t>
            </w:r>
          </w:p>
        </w:tc>
        <w:tc>
          <w:tcPr>
            <w:tcW w:w="3644" w:type="dxa"/>
            <w:tcBorders>
              <w:top w:val="single" w:color="auto" w:sz="4" w:space="0"/>
              <w:bottom w:val="single" w:color="auto" w:sz="4" w:space="0"/>
            </w:tcBorders>
            <w:vAlign w:val="top"/>
          </w:tcPr>
          <w:p>
            <w:pPr>
              <w:spacing w:beforeLines="0" w:afterLines="0" w:line="300" w:lineRule="exact"/>
              <w:ind w:firstLine="420" w:firstLineChars="200"/>
              <w:rPr>
                <w:szCs w:val="24"/>
              </w:rPr>
            </w:pPr>
            <w:r>
              <w:rPr>
                <w:szCs w:val="24"/>
              </w:rPr>
              <w:t>看守所施工</w:t>
            </w:r>
          </w:p>
        </w:tc>
        <w:tc>
          <w:tcPr>
            <w:tcW w:w="2161" w:type="dxa"/>
            <w:tcBorders>
              <w:top w:val="single" w:color="auto" w:sz="4" w:space="0"/>
              <w:bottom w:val="single" w:color="auto" w:sz="4" w:space="0"/>
            </w:tcBorders>
            <w:vAlign w:val="center"/>
          </w:tcPr>
          <w:p>
            <w:pPr>
              <w:widowControl/>
              <w:spacing w:beforeLines="0" w:afterLines="0" w:line="300" w:lineRule="exact"/>
              <w:rPr>
                <w:b/>
                <w:color w:val="FF0000"/>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B010503</w:t>
            </w:r>
          </w:p>
        </w:tc>
        <w:tc>
          <w:tcPr>
            <w:tcW w:w="3644" w:type="dxa"/>
            <w:tcBorders>
              <w:top w:val="single" w:color="auto" w:sz="4" w:space="0"/>
              <w:bottom w:val="single" w:color="auto" w:sz="4" w:space="0"/>
            </w:tcBorders>
            <w:vAlign w:val="top"/>
          </w:tcPr>
          <w:p>
            <w:pPr>
              <w:spacing w:beforeLines="0" w:afterLines="0" w:line="300" w:lineRule="exact"/>
              <w:ind w:firstLine="420" w:firstLineChars="200"/>
              <w:rPr>
                <w:szCs w:val="24"/>
              </w:rPr>
            </w:pPr>
            <w:r>
              <w:rPr>
                <w:szCs w:val="24"/>
              </w:rPr>
              <w:t>劳教所施工</w:t>
            </w:r>
          </w:p>
        </w:tc>
        <w:tc>
          <w:tcPr>
            <w:tcW w:w="2161" w:type="dxa"/>
            <w:tcBorders>
              <w:top w:val="single" w:color="auto" w:sz="4" w:space="0"/>
              <w:bottom w:val="single" w:color="auto" w:sz="4" w:space="0"/>
            </w:tcBorders>
            <w:vAlign w:val="center"/>
          </w:tcPr>
          <w:p>
            <w:pPr>
              <w:widowControl/>
              <w:spacing w:beforeLines="0" w:afterLines="0" w:line="300" w:lineRule="exact"/>
              <w:rPr>
                <w:b/>
                <w:color w:val="FF0000"/>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B010504</w:t>
            </w:r>
          </w:p>
        </w:tc>
        <w:tc>
          <w:tcPr>
            <w:tcW w:w="3644" w:type="dxa"/>
            <w:tcBorders>
              <w:top w:val="single" w:color="auto" w:sz="4" w:space="0"/>
              <w:bottom w:val="single" w:color="auto" w:sz="4" w:space="0"/>
            </w:tcBorders>
            <w:vAlign w:val="top"/>
          </w:tcPr>
          <w:p>
            <w:pPr>
              <w:spacing w:beforeLines="0" w:afterLines="0" w:line="300" w:lineRule="exact"/>
              <w:ind w:firstLine="420" w:firstLineChars="200"/>
              <w:rPr>
                <w:szCs w:val="24"/>
              </w:rPr>
            </w:pPr>
            <w:r>
              <w:rPr>
                <w:szCs w:val="24"/>
              </w:rPr>
              <w:t>拘留所施工</w:t>
            </w:r>
          </w:p>
        </w:tc>
        <w:tc>
          <w:tcPr>
            <w:tcW w:w="2161" w:type="dxa"/>
            <w:tcBorders>
              <w:top w:val="single" w:color="auto" w:sz="4" w:space="0"/>
              <w:bottom w:val="single" w:color="auto" w:sz="4" w:space="0"/>
            </w:tcBorders>
            <w:vAlign w:val="center"/>
          </w:tcPr>
          <w:p>
            <w:pPr>
              <w:widowControl/>
              <w:spacing w:beforeLines="0" w:afterLines="0" w:line="300" w:lineRule="exact"/>
              <w:rPr>
                <w:b/>
                <w:color w:val="FF0000"/>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B010505</w:t>
            </w:r>
          </w:p>
        </w:tc>
        <w:tc>
          <w:tcPr>
            <w:tcW w:w="3644" w:type="dxa"/>
            <w:tcBorders>
              <w:top w:val="single" w:color="auto" w:sz="4" w:space="0"/>
              <w:bottom w:val="single" w:color="auto" w:sz="4" w:space="0"/>
            </w:tcBorders>
            <w:vAlign w:val="top"/>
          </w:tcPr>
          <w:p>
            <w:pPr>
              <w:spacing w:beforeLines="0" w:afterLines="0" w:line="300" w:lineRule="exact"/>
              <w:ind w:firstLine="420" w:firstLineChars="200"/>
              <w:rPr>
                <w:szCs w:val="24"/>
              </w:rPr>
            </w:pPr>
            <w:r>
              <w:rPr>
                <w:szCs w:val="24"/>
              </w:rPr>
              <w:t>戒毒所施工</w:t>
            </w:r>
          </w:p>
        </w:tc>
        <w:tc>
          <w:tcPr>
            <w:tcW w:w="2161" w:type="dxa"/>
            <w:tcBorders>
              <w:top w:val="single" w:color="auto" w:sz="4" w:space="0"/>
              <w:bottom w:val="single" w:color="auto" w:sz="4" w:space="0"/>
            </w:tcBorders>
            <w:vAlign w:val="center"/>
          </w:tcPr>
          <w:p>
            <w:pPr>
              <w:widowControl/>
              <w:spacing w:beforeLines="0" w:afterLines="0" w:line="300" w:lineRule="exact"/>
              <w:rPr>
                <w:b/>
                <w:color w:val="FF0000"/>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B010599</w:t>
            </w:r>
          </w:p>
        </w:tc>
        <w:tc>
          <w:tcPr>
            <w:tcW w:w="3644" w:type="dxa"/>
            <w:tcBorders>
              <w:top w:val="single" w:color="auto" w:sz="4" w:space="0"/>
              <w:bottom w:val="single" w:color="auto" w:sz="4" w:space="0"/>
            </w:tcBorders>
            <w:vAlign w:val="top"/>
          </w:tcPr>
          <w:p>
            <w:pPr>
              <w:spacing w:beforeLines="0" w:afterLines="0" w:line="300" w:lineRule="exact"/>
              <w:ind w:firstLine="420" w:firstLineChars="200"/>
              <w:rPr>
                <w:szCs w:val="24"/>
              </w:rPr>
            </w:pPr>
            <w:r>
              <w:rPr>
                <w:szCs w:val="24"/>
              </w:rPr>
              <w:t>其他公共安全用房施工</w:t>
            </w:r>
          </w:p>
        </w:tc>
        <w:tc>
          <w:tcPr>
            <w:tcW w:w="2161" w:type="dxa"/>
            <w:tcBorders>
              <w:top w:val="single" w:color="auto" w:sz="4" w:space="0"/>
              <w:bottom w:val="single" w:color="auto" w:sz="4" w:space="0"/>
            </w:tcBorders>
            <w:vAlign w:val="center"/>
          </w:tcPr>
          <w:p>
            <w:pPr>
              <w:widowControl/>
              <w:spacing w:beforeLines="0" w:afterLines="0" w:line="300" w:lineRule="exact"/>
              <w:rPr>
                <w:b/>
                <w:color w:val="FF0000"/>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B0106</w:t>
            </w:r>
          </w:p>
        </w:tc>
        <w:tc>
          <w:tcPr>
            <w:tcW w:w="3644" w:type="dxa"/>
            <w:tcBorders>
              <w:top w:val="single" w:color="auto" w:sz="4" w:space="0"/>
              <w:bottom w:val="single" w:color="auto" w:sz="4" w:space="0"/>
            </w:tcBorders>
            <w:vAlign w:val="top"/>
          </w:tcPr>
          <w:p>
            <w:pPr>
              <w:spacing w:beforeLines="0" w:afterLines="0" w:line="300" w:lineRule="exact"/>
              <w:ind w:firstLine="210" w:firstLineChars="100"/>
              <w:rPr>
                <w:szCs w:val="24"/>
              </w:rPr>
            </w:pPr>
            <w:r>
              <w:rPr>
                <w:szCs w:val="24"/>
              </w:rPr>
              <w:t>事业单位用房施工</w:t>
            </w:r>
          </w:p>
        </w:tc>
        <w:tc>
          <w:tcPr>
            <w:tcW w:w="2161" w:type="dxa"/>
            <w:tcBorders>
              <w:top w:val="single" w:color="auto" w:sz="4" w:space="0"/>
              <w:bottom w:val="single" w:color="auto" w:sz="4" w:space="0"/>
            </w:tcBorders>
            <w:vAlign w:val="center"/>
          </w:tcPr>
          <w:p>
            <w:pPr>
              <w:widowControl/>
              <w:spacing w:beforeLines="0" w:afterLines="0" w:line="300" w:lineRule="exact"/>
              <w:rPr>
                <w:b/>
                <w:color w:val="FF0000"/>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B010601</w:t>
            </w:r>
          </w:p>
        </w:tc>
        <w:tc>
          <w:tcPr>
            <w:tcW w:w="3644" w:type="dxa"/>
            <w:tcBorders>
              <w:top w:val="single" w:color="auto" w:sz="4" w:space="0"/>
              <w:bottom w:val="single" w:color="auto" w:sz="4" w:space="0"/>
            </w:tcBorders>
            <w:vAlign w:val="top"/>
          </w:tcPr>
          <w:p>
            <w:pPr>
              <w:spacing w:beforeLines="0" w:afterLines="0" w:line="300" w:lineRule="exact"/>
              <w:ind w:firstLine="420" w:firstLineChars="200"/>
              <w:rPr>
                <w:szCs w:val="24"/>
              </w:rPr>
            </w:pPr>
            <w:r>
              <w:rPr>
                <w:szCs w:val="24"/>
              </w:rPr>
              <w:t>教育用房施工</w:t>
            </w:r>
          </w:p>
        </w:tc>
        <w:tc>
          <w:tcPr>
            <w:tcW w:w="2161" w:type="dxa"/>
            <w:tcBorders>
              <w:top w:val="single" w:color="auto" w:sz="4" w:space="0"/>
              <w:bottom w:val="single" w:color="auto" w:sz="4" w:space="0"/>
            </w:tcBorders>
            <w:vAlign w:val="center"/>
          </w:tcPr>
          <w:p>
            <w:pPr>
              <w:widowControl/>
              <w:spacing w:beforeLines="0" w:afterLines="0" w:line="300" w:lineRule="exact"/>
              <w:rPr>
                <w:b/>
                <w:color w:val="FF0000"/>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B010602</w:t>
            </w:r>
          </w:p>
        </w:tc>
        <w:tc>
          <w:tcPr>
            <w:tcW w:w="3644" w:type="dxa"/>
            <w:tcBorders>
              <w:top w:val="single" w:color="auto" w:sz="4" w:space="0"/>
              <w:bottom w:val="single" w:color="auto" w:sz="4" w:space="0"/>
            </w:tcBorders>
            <w:vAlign w:val="top"/>
          </w:tcPr>
          <w:p>
            <w:pPr>
              <w:spacing w:beforeLines="0" w:afterLines="0" w:line="300" w:lineRule="exact"/>
              <w:ind w:firstLine="420" w:firstLineChars="200"/>
              <w:rPr>
                <w:szCs w:val="24"/>
              </w:rPr>
            </w:pPr>
            <w:r>
              <w:rPr>
                <w:szCs w:val="24"/>
              </w:rPr>
              <w:t>科研用房施工</w:t>
            </w:r>
          </w:p>
        </w:tc>
        <w:tc>
          <w:tcPr>
            <w:tcW w:w="2161" w:type="dxa"/>
            <w:tcBorders>
              <w:top w:val="single" w:color="auto" w:sz="4" w:space="0"/>
              <w:bottom w:val="single" w:color="auto" w:sz="4" w:space="0"/>
            </w:tcBorders>
            <w:vAlign w:val="center"/>
          </w:tcPr>
          <w:p>
            <w:pPr>
              <w:widowControl/>
              <w:spacing w:beforeLines="0" w:afterLines="0" w:line="300" w:lineRule="exact"/>
              <w:rPr>
                <w:b/>
                <w:color w:val="FF0000"/>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B010603</w:t>
            </w:r>
          </w:p>
        </w:tc>
        <w:tc>
          <w:tcPr>
            <w:tcW w:w="3644" w:type="dxa"/>
            <w:tcBorders>
              <w:top w:val="single" w:color="auto" w:sz="4" w:space="0"/>
              <w:bottom w:val="single" w:color="auto" w:sz="4" w:space="0"/>
            </w:tcBorders>
            <w:vAlign w:val="top"/>
          </w:tcPr>
          <w:p>
            <w:pPr>
              <w:spacing w:beforeLines="0" w:afterLines="0" w:line="300" w:lineRule="exact"/>
              <w:ind w:firstLine="420" w:firstLineChars="200"/>
              <w:rPr>
                <w:szCs w:val="24"/>
              </w:rPr>
            </w:pPr>
            <w:r>
              <w:rPr>
                <w:szCs w:val="24"/>
              </w:rPr>
              <w:t>新闻出版用房施工</w:t>
            </w:r>
          </w:p>
        </w:tc>
        <w:tc>
          <w:tcPr>
            <w:tcW w:w="2161" w:type="dxa"/>
            <w:tcBorders>
              <w:top w:val="single" w:color="auto" w:sz="4" w:space="0"/>
              <w:bottom w:val="single" w:color="auto" w:sz="4" w:space="0"/>
            </w:tcBorders>
            <w:vAlign w:val="center"/>
          </w:tcPr>
          <w:p>
            <w:pPr>
              <w:widowControl/>
              <w:spacing w:beforeLines="0" w:afterLines="0" w:line="300" w:lineRule="exact"/>
              <w:rPr>
                <w:b/>
                <w:color w:val="FF0000"/>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B010604</w:t>
            </w:r>
          </w:p>
        </w:tc>
        <w:tc>
          <w:tcPr>
            <w:tcW w:w="3644" w:type="dxa"/>
            <w:tcBorders>
              <w:top w:val="single" w:color="auto" w:sz="4" w:space="0"/>
              <w:bottom w:val="single" w:color="auto" w:sz="4" w:space="0"/>
            </w:tcBorders>
            <w:vAlign w:val="top"/>
          </w:tcPr>
          <w:p>
            <w:pPr>
              <w:spacing w:beforeLines="0" w:afterLines="0" w:line="300" w:lineRule="exact"/>
              <w:ind w:firstLine="420" w:firstLineChars="200"/>
              <w:rPr>
                <w:szCs w:val="24"/>
              </w:rPr>
            </w:pPr>
            <w:r>
              <w:rPr>
                <w:szCs w:val="24"/>
              </w:rPr>
              <w:t>图书档案用房施工</w:t>
            </w:r>
          </w:p>
        </w:tc>
        <w:tc>
          <w:tcPr>
            <w:tcW w:w="2161" w:type="dxa"/>
            <w:tcBorders>
              <w:top w:val="single" w:color="auto" w:sz="4" w:space="0"/>
              <w:bottom w:val="single" w:color="auto" w:sz="4" w:space="0"/>
            </w:tcBorders>
            <w:vAlign w:val="center"/>
          </w:tcPr>
          <w:p>
            <w:pPr>
              <w:widowControl/>
              <w:spacing w:beforeLines="0" w:afterLines="0" w:line="300" w:lineRule="exact"/>
              <w:rPr>
                <w:b/>
                <w:color w:val="FF0000"/>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B010605</w:t>
            </w:r>
          </w:p>
        </w:tc>
        <w:tc>
          <w:tcPr>
            <w:tcW w:w="3644" w:type="dxa"/>
            <w:tcBorders>
              <w:top w:val="single" w:color="auto" w:sz="4" w:space="0"/>
              <w:bottom w:val="single" w:color="auto" w:sz="4" w:space="0"/>
            </w:tcBorders>
            <w:vAlign w:val="top"/>
          </w:tcPr>
          <w:p>
            <w:pPr>
              <w:spacing w:beforeLines="0" w:afterLines="0" w:line="300" w:lineRule="exact"/>
              <w:ind w:firstLine="420" w:firstLineChars="200"/>
              <w:rPr>
                <w:szCs w:val="24"/>
              </w:rPr>
            </w:pPr>
            <w:r>
              <w:rPr>
                <w:szCs w:val="24"/>
              </w:rPr>
              <w:t>医卫慈善用房施工</w:t>
            </w:r>
          </w:p>
        </w:tc>
        <w:tc>
          <w:tcPr>
            <w:tcW w:w="2161" w:type="dxa"/>
            <w:tcBorders>
              <w:top w:val="single" w:color="auto" w:sz="4" w:space="0"/>
              <w:bottom w:val="single" w:color="auto" w:sz="4" w:space="0"/>
            </w:tcBorders>
            <w:vAlign w:val="center"/>
          </w:tcPr>
          <w:p>
            <w:pPr>
              <w:widowControl/>
              <w:spacing w:beforeLines="0" w:afterLines="0" w:line="300" w:lineRule="exact"/>
              <w:rPr>
                <w:color w:val="FF0000"/>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B010606</w:t>
            </w:r>
          </w:p>
        </w:tc>
        <w:tc>
          <w:tcPr>
            <w:tcW w:w="3644" w:type="dxa"/>
            <w:tcBorders>
              <w:top w:val="single" w:color="auto" w:sz="4" w:space="0"/>
              <w:bottom w:val="single" w:color="auto" w:sz="4" w:space="0"/>
            </w:tcBorders>
            <w:vAlign w:val="top"/>
          </w:tcPr>
          <w:p>
            <w:pPr>
              <w:spacing w:beforeLines="0" w:afterLines="0" w:line="300" w:lineRule="exact"/>
              <w:ind w:firstLine="420" w:firstLineChars="200"/>
              <w:rPr>
                <w:szCs w:val="24"/>
              </w:rPr>
            </w:pPr>
            <w:r>
              <w:rPr>
                <w:szCs w:val="24"/>
              </w:rPr>
              <w:t>文体和艺术团体用房施工</w:t>
            </w:r>
          </w:p>
        </w:tc>
        <w:tc>
          <w:tcPr>
            <w:tcW w:w="2161" w:type="dxa"/>
            <w:tcBorders>
              <w:top w:val="single" w:color="auto" w:sz="4" w:space="0"/>
              <w:bottom w:val="single" w:color="auto" w:sz="4" w:space="0"/>
            </w:tcBorders>
            <w:vAlign w:val="center"/>
          </w:tcPr>
          <w:p>
            <w:pPr>
              <w:widowControl/>
              <w:spacing w:beforeLines="0" w:afterLines="0" w:line="300" w:lineRule="exact"/>
              <w:rPr>
                <w:color w:val="FF0000"/>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B010699</w:t>
            </w:r>
          </w:p>
        </w:tc>
        <w:tc>
          <w:tcPr>
            <w:tcW w:w="3644" w:type="dxa"/>
            <w:tcBorders>
              <w:top w:val="single" w:color="auto" w:sz="4" w:space="0"/>
              <w:bottom w:val="single" w:color="auto" w:sz="4" w:space="0"/>
            </w:tcBorders>
            <w:vAlign w:val="top"/>
          </w:tcPr>
          <w:p>
            <w:pPr>
              <w:spacing w:beforeLines="0" w:afterLines="0" w:line="300" w:lineRule="exact"/>
              <w:ind w:firstLine="420" w:firstLineChars="200"/>
              <w:rPr>
                <w:szCs w:val="24"/>
              </w:rPr>
            </w:pPr>
            <w:r>
              <w:rPr>
                <w:szCs w:val="24"/>
              </w:rPr>
              <w:t>其他事业单位用房施工</w:t>
            </w:r>
          </w:p>
        </w:tc>
        <w:tc>
          <w:tcPr>
            <w:tcW w:w="2161" w:type="dxa"/>
            <w:tcBorders>
              <w:top w:val="single" w:color="auto" w:sz="4" w:space="0"/>
              <w:bottom w:val="single" w:color="auto" w:sz="4" w:space="0"/>
            </w:tcBorders>
            <w:vAlign w:val="center"/>
          </w:tcPr>
          <w:p>
            <w:pPr>
              <w:widowControl/>
              <w:spacing w:beforeLines="0" w:afterLines="0" w:line="300" w:lineRule="exact"/>
              <w:rPr>
                <w:color w:val="FF0000"/>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B0107</w:t>
            </w:r>
          </w:p>
        </w:tc>
        <w:tc>
          <w:tcPr>
            <w:tcW w:w="3644" w:type="dxa"/>
            <w:tcBorders>
              <w:top w:val="single" w:color="auto" w:sz="4" w:space="0"/>
              <w:bottom w:val="single" w:color="auto" w:sz="4" w:space="0"/>
            </w:tcBorders>
            <w:vAlign w:val="top"/>
          </w:tcPr>
          <w:p>
            <w:pPr>
              <w:spacing w:beforeLines="0" w:afterLines="0" w:line="300" w:lineRule="exact"/>
              <w:ind w:firstLine="210" w:firstLineChars="100"/>
              <w:rPr>
                <w:szCs w:val="24"/>
              </w:rPr>
            </w:pPr>
            <w:r>
              <w:rPr>
                <w:szCs w:val="24"/>
              </w:rPr>
              <w:t>社会团体用房施工</w:t>
            </w:r>
          </w:p>
        </w:tc>
        <w:tc>
          <w:tcPr>
            <w:tcW w:w="2161" w:type="dxa"/>
            <w:tcBorders>
              <w:top w:val="single" w:color="auto" w:sz="4" w:space="0"/>
              <w:bottom w:val="single" w:color="auto" w:sz="4" w:space="0"/>
            </w:tcBorders>
            <w:vAlign w:val="center"/>
          </w:tcPr>
          <w:p>
            <w:pPr>
              <w:widowControl/>
              <w:spacing w:beforeLines="0" w:afterLines="0" w:line="300" w:lineRule="exact"/>
              <w:rPr>
                <w:color w:val="FF0000"/>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spacing w:beforeLines="0" w:afterLines="0" w:line="300" w:lineRule="exact"/>
              <w:rPr>
                <w:sz w:val="24"/>
                <w:szCs w:val="24"/>
              </w:rPr>
            </w:pPr>
            <w:r>
              <w:rPr>
                <w:szCs w:val="24"/>
              </w:rPr>
              <w:t>B0111</w:t>
            </w:r>
          </w:p>
        </w:tc>
        <w:tc>
          <w:tcPr>
            <w:tcW w:w="3644" w:type="dxa"/>
            <w:tcBorders>
              <w:top w:val="single" w:color="auto" w:sz="4" w:space="0"/>
              <w:bottom w:val="single" w:color="auto" w:sz="4" w:space="0"/>
            </w:tcBorders>
            <w:vAlign w:val="center"/>
          </w:tcPr>
          <w:p>
            <w:pPr>
              <w:spacing w:beforeLines="0" w:afterLines="0" w:line="300" w:lineRule="exact"/>
              <w:ind w:firstLine="210" w:firstLineChars="100"/>
              <w:rPr>
                <w:sz w:val="24"/>
                <w:szCs w:val="24"/>
              </w:rPr>
            </w:pPr>
            <w:r>
              <w:rPr>
                <w:szCs w:val="24"/>
              </w:rPr>
              <w:t>居住用房施工</w:t>
            </w:r>
          </w:p>
        </w:tc>
        <w:tc>
          <w:tcPr>
            <w:tcW w:w="2161" w:type="dxa"/>
            <w:tcBorders>
              <w:top w:val="single" w:color="auto" w:sz="4" w:space="0"/>
              <w:bottom w:val="single" w:color="auto" w:sz="4" w:space="0"/>
            </w:tcBorders>
            <w:vAlign w:val="center"/>
          </w:tcPr>
          <w:p>
            <w:pPr>
              <w:widowControl/>
              <w:spacing w:beforeLines="0" w:afterLines="0" w:line="300" w:lineRule="exact"/>
              <w:rPr>
                <w:color w:val="FF0000"/>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spacing w:beforeLines="0" w:afterLines="0" w:line="300" w:lineRule="exact"/>
              <w:rPr>
                <w:sz w:val="24"/>
                <w:szCs w:val="24"/>
              </w:rPr>
            </w:pPr>
            <w:r>
              <w:rPr>
                <w:szCs w:val="24"/>
              </w:rPr>
              <w:t>B0112</w:t>
            </w:r>
          </w:p>
        </w:tc>
        <w:tc>
          <w:tcPr>
            <w:tcW w:w="3644" w:type="dxa"/>
            <w:tcBorders>
              <w:top w:val="single" w:color="auto" w:sz="4" w:space="0"/>
              <w:bottom w:val="single" w:color="auto" w:sz="4" w:space="0"/>
            </w:tcBorders>
            <w:vAlign w:val="center"/>
          </w:tcPr>
          <w:p>
            <w:pPr>
              <w:spacing w:beforeLines="0" w:afterLines="0" w:line="300" w:lineRule="exact"/>
              <w:ind w:firstLine="210" w:firstLineChars="100"/>
              <w:rPr>
                <w:sz w:val="24"/>
                <w:szCs w:val="24"/>
              </w:rPr>
            </w:pPr>
            <w:r>
              <w:rPr>
                <w:szCs w:val="24"/>
              </w:rPr>
              <w:t>体育和娱乐用房施工</w:t>
            </w:r>
          </w:p>
        </w:tc>
        <w:tc>
          <w:tcPr>
            <w:tcW w:w="2161" w:type="dxa"/>
            <w:tcBorders>
              <w:top w:val="single" w:color="auto" w:sz="4" w:space="0"/>
              <w:bottom w:val="single" w:color="auto" w:sz="4" w:space="0"/>
            </w:tcBorders>
            <w:vAlign w:val="center"/>
          </w:tcPr>
          <w:p>
            <w:pPr>
              <w:widowControl/>
              <w:spacing w:beforeLines="0" w:afterLines="0" w:line="300" w:lineRule="exact"/>
              <w:rPr>
                <w:color w:val="FF0000"/>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B011201</w:t>
            </w:r>
          </w:p>
        </w:tc>
        <w:tc>
          <w:tcPr>
            <w:tcW w:w="3644" w:type="dxa"/>
            <w:tcBorders>
              <w:top w:val="single" w:color="auto" w:sz="4" w:space="0"/>
              <w:bottom w:val="single" w:color="auto" w:sz="4" w:space="0"/>
            </w:tcBorders>
            <w:vAlign w:val="top"/>
          </w:tcPr>
          <w:p>
            <w:pPr>
              <w:spacing w:beforeLines="0" w:afterLines="0" w:line="300" w:lineRule="exact"/>
              <w:ind w:firstLine="420" w:firstLineChars="200"/>
              <w:rPr>
                <w:szCs w:val="24"/>
              </w:rPr>
            </w:pPr>
            <w:r>
              <w:rPr>
                <w:szCs w:val="24"/>
              </w:rPr>
              <w:t>体育场馆用房施工</w:t>
            </w:r>
          </w:p>
        </w:tc>
        <w:tc>
          <w:tcPr>
            <w:tcW w:w="2161" w:type="dxa"/>
            <w:tcBorders>
              <w:top w:val="single" w:color="auto" w:sz="4" w:space="0"/>
              <w:bottom w:val="single" w:color="auto" w:sz="4" w:space="0"/>
            </w:tcBorders>
            <w:vAlign w:val="center"/>
          </w:tcPr>
          <w:p>
            <w:pPr>
              <w:widowControl/>
              <w:spacing w:beforeLines="0" w:afterLines="0" w:line="300" w:lineRule="exact"/>
              <w:rPr>
                <w:color w:val="FF0000"/>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B011204</w:t>
            </w:r>
          </w:p>
        </w:tc>
        <w:tc>
          <w:tcPr>
            <w:tcW w:w="3644" w:type="dxa"/>
            <w:tcBorders>
              <w:top w:val="single" w:color="auto" w:sz="4" w:space="0"/>
              <w:bottom w:val="single" w:color="auto" w:sz="4" w:space="0"/>
            </w:tcBorders>
            <w:vAlign w:val="top"/>
          </w:tcPr>
          <w:p>
            <w:pPr>
              <w:spacing w:beforeLines="0" w:afterLines="0" w:line="300" w:lineRule="exact"/>
              <w:ind w:firstLine="420" w:firstLineChars="200"/>
              <w:rPr>
                <w:szCs w:val="24"/>
              </w:rPr>
            </w:pPr>
            <w:r>
              <w:rPr>
                <w:szCs w:val="24"/>
              </w:rPr>
              <w:t>舞厅和音乐厅施工</w:t>
            </w:r>
          </w:p>
        </w:tc>
        <w:tc>
          <w:tcPr>
            <w:tcW w:w="2161" w:type="dxa"/>
            <w:tcBorders>
              <w:top w:val="single" w:color="auto" w:sz="4" w:space="0"/>
              <w:bottom w:val="single" w:color="auto" w:sz="4" w:space="0"/>
            </w:tcBorders>
            <w:vAlign w:val="center"/>
          </w:tcPr>
          <w:p>
            <w:pPr>
              <w:widowControl/>
              <w:spacing w:beforeLines="0" w:afterLines="0" w:line="300" w:lineRule="exact"/>
              <w:rPr>
                <w:color w:val="FF0000"/>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B011205</w:t>
            </w:r>
          </w:p>
        </w:tc>
        <w:tc>
          <w:tcPr>
            <w:tcW w:w="3644" w:type="dxa"/>
            <w:tcBorders>
              <w:top w:val="single" w:color="auto" w:sz="4" w:space="0"/>
              <w:bottom w:val="single" w:color="auto" w:sz="4" w:space="0"/>
            </w:tcBorders>
            <w:vAlign w:val="top"/>
          </w:tcPr>
          <w:p>
            <w:pPr>
              <w:spacing w:beforeLines="0" w:afterLines="0" w:line="300" w:lineRule="exact"/>
              <w:ind w:firstLine="420" w:firstLineChars="200"/>
              <w:rPr>
                <w:szCs w:val="24"/>
              </w:rPr>
            </w:pPr>
            <w:r>
              <w:rPr>
                <w:szCs w:val="24"/>
              </w:rPr>
              <w:t>文化宫和少年宫施工</w:t>
            </w:r>
          </w:p>
        </w:tc>
        <w:tc>
          <w:tcPr>
            <w:tcW w:w="2161" w:type="dxa"/>
            <w:tcBorders>
              <w:top w:val="single" w:color="auto" w:sz="4" w:space="0"/>
              <w:bottom w:val="single" w:color="auto" w:sz="4" w:space="0"/>
            </w:tcBorders>
            <w:vAlign w:val="center"/>
          </w:tcPr>
          <w:p>
            <w:pPr>
              <w:widowControl/>
              <w:spacing w:beforeLines="0" w:afterLines="0" w:line="300" w:lineRule="exact"/>
              <w:rPr>
                <w:color w:val="FF0000"/>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B011206</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老年活动中心施工</w:t>
            </w:r>
          </w:p>
        </w:tc>
        <w:tc>
          <w:tcPr>
            <w:tcW w:w="2161" w:type="dxa"/>
            <w:tcBorders>
              <w:top w:val="single" w:color="auto" w:sz="4" w:space="0"/>
              <w:bottom w:val="single" w:color="auto" w:sz="4" w:space="0"/>
            </w:tcBorders>
            <w:vAlign w:val="center"/>
          </w:tcPr>
          <w:p>
            <w:pPr>
              <w:widowControl/>
              <w:spacing w:beforeLines="0" w:afterLines="0" w:line="300" w:lineRule="exact"/>
              <w:rPr>
                <w:color w:val="FF0000"/>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B011299</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其他体育和娱乐用房施工</w:t>
            </w:r>
          </w:p>
        </w:tc>
        <w:tc>
          <w:tcPr>
            <w:tcW w:w="2161" w:type="dxa"/>
            <w:tcBorders>
              <w:top w:val="single" w:color="auto" w:sz="4" w:space="0"/>
              <w:bottom w:val="single" w:color="auto" w:sz="4" w:space="0"/>
            </w:tcBorders>
            <w:vAlign w:val="center"/>
          </w:tcPr>
          <w:p>
            <w:pPr>
              <w:widowControl/>
              <w:spacing w:beforeLines="0" w:afterLines="0" w:line="300" w:lineRule="exact"/>
              <w:rPr>
                <w:color w:val="FF0000"/>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B0113</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市政公共设施用房施工</w:t>
            </w:r>
          </w:p>
        </w:tc>
        <w:tc>
          <w:tcPr>
            <w:tcW w:w="2161" w:type="dxa"/>
            <w:tcBorders>
              <w:top w:val="single" w:color="auto" w:sz="4" w:space="0"/>
              <w:bottom w:val="single" w:color="auto" w:sz="4" w:space="0"/>
            </w:tcBorders>
            <w:vAlign w:val="center"/>
          </w:tcPr>
          <w:p>
            <w:pPr>
              <w:widowControl/>
              <w:spacing w:beforeLines="0" w:afterLines="0" w:line="300" w:lineRule="exact"/>
              <w:rPr>
                <w:color w:val="FF0000"/>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B0114</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仓储用房施工</w:t>
            </w:r>
          </w:p>
        </w:tc>
        <w:tc>
          <w:tcPr>
            <w:tcW w:w="2161" w:type="dxa"/>
            <w:tcBorders>
              <w:top w:val="single" w:color="auto" w:sz="4" w:space="0"/>
              <w:bottom w:val="single" w:color="auto" w:sz="4" w:space="0"/>
            </w:tcBorders>
            <w:vAlign w:val="center"/>
          </w:tcPr>
          <w:p>
            <w:pPr>
              <w:widowControl/>
              <w:spacing w:beforeLines="0" w:afterLines="0" w:line="300" w:lineRule="exact"/>
              <w:rPr>
                <w:color w:val="FF0000"/>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B0115</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房屋附属设施施工</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包括岗楼、围墙等的施工</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B0199</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其他建筑物施工</w:t>
            </w:r>
          </w:p>
        </w:tc>
        <w:tc>
          <w:tcPr>
            <w:tcW w:w="2161" w:type="dxa"/>
            <w:tcBorders>
              <w:top w:val="single" w:color="auto" w:sz="4" w:space="0"/>
              <w:bottom w:val="single" w:color="auto" w:sz="4" w:space="0"/>
            </w:tcBorders>
            <w:vAlign w:val="center"/>
          </w:tcPr>
          <w:p>
            <w:pPr>
              <w:widowControl/>
              <w:spacing w:beforeLines="0" w:afterLines="0" w:line="300" w:lineRule="exact"/>
              <w:rPr>
                <w:color w:val="FF0000"/>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B02</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构筑物施工</w:t>
            </w:r>
          </w:p>
        </w:tc>
        <w:tc>
          <w:tcPr>
            <w:tcW w:w="2161" w:type="dxa"/>
            <w:tcBorders>
              <w:top w:val="single" w:color="auto" w:sz="4" w:space="0"/>
              <w:bottom w:val="single" w:color="auto" w:sz="4" w:space="0"/>
            </w:tcBorders>
            <w:vAlign w:val="center"/>
          </w:tcPr>
          <w:p>
            <w:pPr>
              <w:widowControl/>
              <w:spacing w:beforeLines="0" w:afterLines="0" w:line="300" w:lineRule="exact"/>
              <w:rPr>
                <w:b/>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B0201</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铁路工程施工</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B0202</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公路工程施工</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B0203</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机场跑道施工</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B0204</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高速公路工程施工</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B0205</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城市道路工程施工</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B0206</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城市轨道交通工程施工</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spacing w:beforeLines="0" w:afterLines="0" w:line="300" w:lineRule="exact"/>
              <w:rPr>
                <w:szCs w:val="24"/>
              </w:rPr>
            </w:pPr>
            <w:r>
              <w:rPr>
                <w:szCs w:val="24"/>
              </w:rPr>
              <w:t>B0207</w:t>
            </w:r>
          </w:p>
        </w:tc>
        <w:tc>
          <w:tcPr>
            <w:tcW w:w="3644" w:type="dxa"/>
            <w:tcBorders>
              <w:top w:val="single" w:color="auto" w:sz="4" w:space="0"/>
              <w:bottom w:val="single" w:color="auto" w:sz="4" w:space="0"/>
            </w:tcBorders>
            <w:vAlign w:val="center"/>
          </w:tcPr>
          <w:p>
            <w:pPr>
              <w:spacing w:beforeLines="0" w:afterLines="0" w:line="300" w:lineRule="exact"/>
              <w:rPr>
                <w:szCs w:val="24"/>
              </w:rPr>
            </w:pPr>
            <w:r>
              <w:rPr>
                <w:szCs w:val="24"/>
              </w:rPr>
              <w:t xml:space="preserve">  桥梁工程施工</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B0208</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隧道工程施工</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spacing w:beforeLines="0" w:afterLines="0" w:line="300" w:lineRule="exact"/>
              <w:rPr>
                <w:szCs w:val="24"/>
              </w:rPr>
            </w:pPr>
            <w:r>
              <w:rPr>
                <w:szCs w:val="24"/>
              </w:rPr>
              <w:t>B0209</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水利工程施工</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包括水利枢纽、堤坝、城市防洪、疏浚、滞蓄洪区、橡胶坝拦河、山洪防御、水库、引水河渠、灌溉排水、雨水利用、再生水利用等水利工程施工</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B0210</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水运工程施工</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包括港口、海堤、航道等水运工程施工</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B0211</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海洋工程施工</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包括围海造地、防侵蚀、护岸护滩、海洋景观、滨海污水海洋处理、海洋平台、人工岛屿、人工鱼礁等海洋工程施工</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B0212</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长距离管道、通信和电力线路（电    缆）铺设</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B0213</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市内管道、电缆及其有关工程铺设</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B0215</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公共设施施工</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B021501</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室外体育和娱乐设施工程施工</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B021502</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园林绿化工程施工</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B021599</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其他公共设施施工</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B0216</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环保工程施工</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B021601</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污水处理工程施工</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B021602</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固定废物处理工程施工</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B021603</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荒山绿化工程施工</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B021604</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防沙工程施工</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B021605</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江河湖泊治理工程施工</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B021606</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人工湿地工程施工</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B021607</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天然林保护工程施工</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B021699</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其他环保工程施工</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spacing w:beforeLines="0" w:afterLines="0" w:line="300" w:lineRule="exact"/>
              <w:rPr>
                <w:szCs w:val="24"/>
              </w:rPr>
            </w:pPr>
            <w:r>
              <w:rPr>
                <w:szCs w:val="24"/>
              </w:rPr>
              <w:t>B0217</w:t>
            </w:r>
          </w:p>
        </w:tc>
        <w:tc>
          <w:tcPr>
            <w:tcW w:w="3644" w:type="dxa"/>
            <w:tcBorders>
              <w:top w:val="single" w:color="auto" w:sz="4" w:space="0"/>
              <w:bottom w:val="single" w:color="auto" w:sz="4" w:space="0"/>
            </w:tcBorders>
            <w:vAlign w:val="center"/>
          </w:tcPr>
          <w:p>
            <w:pPr>
              <w:spacing w:beforeLines="0" w:afterLines="0" w:line="300" w:lineRule="exact"/>
              <w:rPr>
                <w:szCs w:val="24"/>
              </w:rPr>
            </w:pPr>
            <w:r>
              <w:rPr>
                <w:szCs w:val="24"/>
              </w:rPr>
              <w:t xml:space="preserve">  高耸构筑物施工</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指烟囱、水塔、电视塔等构筑物施工。</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B0299</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其他构筑物工程施工</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B03</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工程准备</w:t>
            </w:r>
          </w:p>
        </w:tc>
        <w:tc>
          <w:tcPr>
            <w:tcW w:w="2161" w:type="dxa"/>
            <w:tcBorders>
              <w:top w:val="single" w:color="auto" w:sz="4" w:space="0"/>
              <w:bottom w:val="single" w:color="auto" w:sz="4" w:space="0"/>
            </w:tcBorders>
            <w:vAlign w:val="center"/>
          </w:tcPr>
          <w:p>
            <w:pPr>
              <w:widowControl/>
              <w:spacing w:beforeLines="0" w:afterLines="0" w:line="300" w:lineRule="exact"/>
              <w:rPr>
                <w:b/>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B0301</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工地平整和清理</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B0302</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土石方工程</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spacing w:beforeLines="0" w:afterLines="0" w:line="300" w:lineRule="exact"/>
              <w:rPr>
                <w:szCs w:val="24"/>
              </w:rPr>
            </w:pPr>
            <w:r>
              <w:rPr>
                <w:szCs w:val="24"/>
              </w:rPr>
              <w:t>B0303</w:t>
            </w:r>
          </w:p>
        </w:tc>
        <w:tc>
          <w:tcPr>
            <w:tcW w:w="3644" w:type="dxa"/>
            <w:tcBorders>
              <w:top w:val="single" w:color="auto" w:sz="4" w:space="0"/>
              <w:bottom w:val="single" w:color="auto" w:sz="4" w:space="0"/>
            </w:tcBorders>
            <w:vAlign w:val="center"/>
          </w:tcPr>
          <w:p>
            <w:pPr>
              <w:spacing w:beforeLines="0" w:afterLines="0" w:line="300" w:lineRule="exact"/>
              <w:rPr>
                <w:szCs w:val="24"/>
              </w:rPr>
            </w:pPr>
            <w:r>
              <w:rPr>
                <w:szCs w:val="24"/>
              </w:rPr>
              <w:t xml:space="preserve">  拆除工程</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包括房屋拆除、厂房和设备拆除、桥梁和轨道拆除、其他拆除服务</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B0304</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工程排水施工</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B0399</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其他工程准备</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B04</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预制构件组装和装配</w:t>
            </w:r>
          </w:p>
        </w:tc>
        <w:tc>
          <w:tcPr>
            <w:tcW w:w="2161" w:type="dxa"/>
            <w:tcBorders>
              <w:top w:val="single" w:color="auto" w:sz="4" w:space="0"/>
              <w:bottom w:val="single" w:color="auto" w:sz="4" w:space="0"/>
            </w:tcBorders>
            <w:vAlign w:val="center"/>
          </w:tcPr>
          <w:p>
            <w:pPr>
              <w:widowControl/>
              <w:spacing w:beforeLines="0" w:afterLines="0" w:line="300" w:lineRule="exact"/>
              <w:rPr>
                <w:b/>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B05</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专业施工</w:t>
            </w:r>
          </w:p>
        </w:tc>
        <w:tc>
          <w:tcPr>
            <w:tcW w:w="2161" w:type="dxa"/>
            <w:tcBorders>
              <w:top w:val="single" w:color="auto" w:sz="4" w:space="0"/>
              <w:bottom w:val="single" w:color="auto" w:sz="4" w:space="0"/>
            </w:tcBorders>
            <w:vAlign w:val="center"/>
          </w:tcPr>
          <w:p>
            <w:pPr>
              <w:widowControl/>
              <w:spacing w:beforeLines="0" w:afterLines="0" w:line="300" w:lineRule="exact"/>
              <w:rPr>
                <w:b/>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B0501</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打桩、地基和基础工程</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B0502</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建筑物构架工程</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B0503</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屋顶构架工程</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B0504</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防水工程</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B0505</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防腐保温工程</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B0506</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混凝土工程</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B0507</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钢结构工程</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B0508</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砖石工程</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B0509</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脚手架工程</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B0510</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消防工程和安防工程</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B0511</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建筑幕墙工程</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B0599</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其他专业施工</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B06</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建筑安装工程</w:t>
            </w:r>
          </w:p>
        </w:tc>
        <w:tc>
          <w:tcPr>
            <w:tcW w:w="2161" w:type="dxa"/>
            <w:tcBorders>
              <w:top w:val="single" w:color="auto" w:sz="4" w:space="0"/>
              <w:bottom w:val="single" w:color="auto" w:sz="4" w:space="0"/>
            </w:tcBorders>
            <w:vAlign w:val="center"/>
          </w:tcPr>
          <w:p>
            <w:pPr>
              <w:widowControl/>
              <w:spacing w:beforeLines="0" w:afterLines="0" w:line="300" w:lineRule="exact"/>
              <w:rPr>
                <w:b/>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B0601</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电子工程安装</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B0602</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智能化安装工程</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B060201</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楼宇设备自控系统工程</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B060202</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保安监控和防盗报警系统工程</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B060203</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智能卡系统工程</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B060204</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通信系统工程</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B060205</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卫星和共用电视系统工程</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B060206</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计算机网络系统工程</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B060207</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广播系统工程</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B060208</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火灾报警系统工程</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B060299</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其他智能化安装工程</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B0603</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电力系统安装</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B0604</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供水管道工程和下水道铺设</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B0605</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供暖设备安装</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B0606</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通风和空调设备安装</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B0607</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燃气设备安装</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B0608</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大型设备安装</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B0699</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其他安装</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spacing w:beforeLines="0" w:afterLines="0" w:line="300" w:lineRule="exact"/>
              <w:rPr>
                <w:szCs w:val="24"/>
              </w:rPr>
            </w:pPr>
            <w:r>
              <w:rPr>
                <w:szCs w:val="24"/>
              </w:rPr>
              <w:t>B07</w:t>
            </w:r>
          </w:p>
        </w:tc>
        <w:tc>
          <w:tcPr>
            <w:tcW w:w="3644" w:type="dxa"/>
            <w:tcBorders>
              <w:top w:val="single" w:color="auto" w:sz="4" w:space="0"/>
              <w:bottom w:val="single" w:color="auto" w:sz="4" w:space="0"/>
            </w:tcBorders>
            <w:vAlign w:val="center"/>
          </w:tcPr>
          <w:p>
            <w:pPr>
              <w:spacing w:beforeLines="0" w:afterLines="0" w:line="300" w:lineRule="exact"/>
              <w:rPr>
                <w:szCs w:val="24"/>
              </w:rPr>
            </w:pPr>
            <w:r>
              <w:rPr>
                <w:szCs w:val="24"/>
              </w:rPr>
              <w:t>装修工程</w:t>
            </w:r>
          </w:p>
        </w:tc>
        <w:tc>
          <w:tcPr>
            <w:tcW w:w="2161" w:type="dxa"/>
            <w:tcBorders>
              <w:top w:val="single" w:color="auto" w:sz="4" w:space="0"/>
              <w:bottom w:val="single" w:color="auto" w:sz="4" w:space="0"/>
            </w:tcBorders>
            <w:vAlign w:val="top"/>
          </w:tcPr>
          <w:p>
            <w:pPr>
              <w:spacing w:beforeLines="0" w:afterLines="0" w:line="300" w:lineRule="exact"/>
              <w:rPr>
                <w:szCs w:val="24"/>
              </w:rPr>
            </w:pPr>
            <w:r>
              <w:rPr>
                <w:szCs w:val="24"/>
              </w:rPr>
              <w:t>包括木工装修、砌筑装修、瓷砖装修、玻璃装配、抹灰装修、石制装修、门窗安装、涂料装修、其他装修</w:t>
            </w:r>
          </w:p>
        </w:tc>
        <w:tc>
          <w:tcPr>
            <w:tcW w:w="2417" w:type="dxa"/>
            <w:tcBorders>
              <w:top w:val="single" w:color="auto" w:sz="4" w:space="0"/>
              <w:bottom w:val="single" w:color="auto" w:sz="4" w:space="0"/>
              <w:right w:val="single" w:color="auto" w:sz="4" w:space="0"/>
            </w:tcBorders>
            <w:vAlign w:val="top"/>
          </w:tcPr>
          <w:p>
            <w:pPr>
              <w:spacing w:beforeLines="0" w:afterLines="0" w:line="300" w:lineRule="exact"/>
              <w:rPr>
                <w:b/>
                <w:strike/>
                <w:color w:val="FF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spacing w:beforeLines="0" w:afterLines="0" w:line="300" w:lineRule="exact"/>
              <w:rPr>
                <w:szCs w:val="24"/>
              </w:rPr>
            </w:pPr>
            <w:r>
              <w:rPr>
                <w:szCs w:val="24"/>
              </w:rPr>
              <w:t>B08</w:t>
            </w:r>
          </w:p>
        </w:tc>
        <w:tc>
          <w:tcPr>
            <w:tcW w:w="3644" w:type="dxa"/>
            <w:tcBorders>
              <w:top w:val="single" w:color="auto" w:sz="4" w:space="0"/>
              <w:bottom w:val="single" w:color="auto" w:sz="4" w:space="0"/>
            </w:tcBorders>
            <w:vAlign w:val="center"/>
          </w:tcPr>
          <w:p>
            <w:pPr>
              <w:spacing w:beforeLines="0" w:afterLines="0" w:line="300" w:lineRule="exact"/>
              <w:rPr>
                <w:szCs w:val="24"/>
              </w:rPr>
            </w:pPr>
            <w:r>
              <w:rPr>
                <w:szCs w:val="24"/>
              </w:rPr>
              <w:t>修缮工程</w:t>
            </w:r>
          </w:p>
        </w:tc>
        <w:tc>
          <w:tcPr>
            <w:tcW w:w="2161" w:type="dxa"/>
            <w:tcBorders>
              <w:top w:val="single" w:color="auto" w:sz="4" w:space="0"/>
              <w:bottom w:val="single" w:color="auto" w:sz="4" w:space="0"/>
            </w:tcBorders>
            <w:vAlign w:val="top"/>
          </w:tcPr>
          <w:p>
            <w:pPr>
              <w:spacing w:beforeLines="0" w:afterLines="0" w:line="300" w:lineRule="exact"/>
              <w:rPr>
                <w:szCs w:val="24"/>
              </w:rPr>
            </w:pPr>
            <w:r>
              <w:rPr>
                <w:szCs w:val="24"/>
              </w:rPr>
              <w:t>主要指对已建成的建筑物进行拆改、翻修和维护</w:t>
            </w:r>
          </w:p>
        </w:tc>
        <w:tc>
          <w:tcPr>
            <w:tcW w:w="2417" w:type="dxa"/>
            <w:tcBorders>
              <w:top w:val="single" w:color="auto" w:sz="4" w:space="0"/>
              <w:bottom w:val="single" w:color="auto" w:sz="4" w:space="0"/>
              <w:right w:val="single" w:color="auto" w:sz="4" w:space="0"/>
            </w:tcBorders>
            <w:vAlign w:val="top"/>
          </w:tcPr>
          <w:p>
            <w:pPr>
              <w:spacing w:beforeLines="0" w:afterLines="0" w:line="300" w:lineRule="exact"/>
              <w:rPr>
                <w:b/>
                <w:strike/>
                <w:color w:val="FF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B0801</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房屋修缮</w:t>
            </w:r>
          </w:p>
        </w:tc>
        <w:tc>
          <w:tcPr>
            <w:tcW w:w="2161" w:type="dxa"/>
            <w:tcBorders>
              <w:top w:val="single" w:color="auto" w:sz="4" w:space="0"/>
              <w:bottom w:val="single" w:color="auto" w:sz="4" w:space="0"/>
            </w:tcBorders>
            <w:vAlign w:val="center"/>
          </w:tcPr>
          <w:p>
            <w:pPr>
              <w:widowControl/>
              <w:spacing w:beforeLines="0" w:afterLines="0" w:line="300" w:lineRule="exact"/>
              <w:rPr>
                <w:b/>
                <w:color w:val="FF0000"/>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B0803</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文物保护建筑修缮</w:t>
            </w:r>
          </w:p>
        </w:tc>
        <w:tc>
          <w:tcPr>
            <w:tcW w:w="2161" w:type="dxa"/>
            <w:tcBorders>
              <w:top w:val="single" w:color="auto" w:sz="4" w:space="0"/>
              <w:bottom w:val="single" w:color="auto" w:sz="4" w:space="0"/>
            </w:tcBorders>
            <w:vAlign w:val="center"/>
          </w:tcPr>
          <w:p>
            <w:pPr>
              <w:widowControl/>
              <w:spacing w:beforeLines="0" w:afterLines="0" w:line="300" w:lineRule="exact"/>
              <w:rPr>
                <w:b/>
                <w:color w:val="FF0000"/>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top"/>
          </w:tcPr>
          <w:p>
            <w:pPr>
              <w:spacing w:beforeLines="0" w:afterLines="0" w:line="300" w:lineRule="exact"/>
              <w:rPr>
                <w:szCs w:val="24"/>
              </w:rPr>
            </w:pPr>
            <w:r>
              <w:rPr>
                <w:szCs w:val="24"/>
              </w:rPr>
              <w:t>B0899</w:t>
            </w:r>
          </w:p>
        </w:tc>
        <w:tc>
          <w:tcPr>
            <w:tcW w:w="3644" w:type="dxa"/>
            <w:tcBorders>
              <w:top w:val="single" w:color="auto" w:sz="4" w:space="0"/>
              <w:bottom w:val="single" w:color="auto" w:sz="4" w:space="0"/>
            </w:tcBorders>
            <w:vAlign w:val="top"/>
          </w:tcPr>
          <w:p>
            <w:pPr>
              <w:spacing w:beforeLines="0" w:afterLines="0" w:line="300" w:lineRule="exact"/>
              <w:rPr>
                <w:szCs w:val="24"/>
              </w:rPr>
            </w:pPr>
            <w:r>
              <w:rPr>
                <w:szCs w:val="24"/>
              </w:rPr>
              <w:t xml:space="preserve">  其他建筑物、构筑物修缮</w:t>
            </w:r>
          </w:p>
        </w:tc>
        <w:tc>
          <w:tcPr>
            <w:tcW w:w="2161" w:type="dxa"/>
            <w:tcBorders>
              <w:top w:val="single" w:color="auto" w:sz="4" w:space="0"/>
              <w:bottom w:val="single" w:color="auto" w:sz="4" w:space="0"/>
            </w:tcBorders>
            <w:vAlign w:val="center"/>
          </w:tcPr>
          <w:p>
            <w:pPr>
              <w:widowControl/>
              <w:spacing w:beforeLines="0" w:afterLines="0" w:line="300" w:lineRule="exact"/>
              <w:rPr>
                <w:b/>
                <w:color w:val="FF0000"/>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B09</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工程设备租赁（带操作员）</w:t>
            </w:r>
          </w:p>
        </w:tc>
        <w:tc>
          <w:tcPr>
            <w:tcW w:w="2161" w:type="dxa"/>
            <w:tcBorders>
              <w:top w:val="single" w:color="auto" w:sz="4" w:space="0"/>
              <w:bottom w:val="single" w:color="auto" w:sz="4" w:space="0"/>
            </w:tcBorders>
            <w:vAlign w:val="center"/>
          </w:tcPr>
          <w:p>
            <w:pPr>
              <w:widowControl/>
              <w:spacing w:beforeLines="0" w:afterLines="0" w:line="300" w:lineRule="exact"/>
              <w:rPr>
                <w:b/>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B99</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其他建筑工程</w:t>
            </w:r>
          </w:p>
        </w:tc>
        <w:tc>
          <w:tcPr>
            <w:tcW w:w="2161" w:type="dxa"/>
            <w:tcBorders>
              <w:top w:val="single" w:color="auto" w:sz="4" w:space="0"/>
              <w:bottom w:val="single" w:color="auto" w:sz="4" w:space="0"/>
            </w:tcBorders>
            <w:vAlign w:val="center"/>
          </w:tcPr>
          <w:p>
            <w:pPr>
              <w:widowControl/>
              <w:spacing w:beforeLines="0" w:afterLines="0" w:line="300" w:lineRule="exact"/>
              <w:rPr>
                <w:b/>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jc w:val="center"/>
              <w:rPr>
                <w:bCs/>
                <w:kern w:val="0"/>
                <w:szCs w:val="21"/>
              </w:rPr>
            </w:pPr>
            <w:r>
              <w:rPr>
                <w:bCs/>
                <w:kern w:val="0"/>
                <w:szCs w:val="21"/>
              </w:rPr>
              <mc:AlternateContent>
                <mc:Choice Requires="wps">
                  <w:drawing>
                    <wp:anchor distT="0" distB="0" distL="114300" distR="114300" simplePos="0" relativeHeight="251664384" behindDoc="0" locked="0" layoutInCell="1" allowOverlap="1">
                      <wp:simplePos x="0" y="0"/>
                      <wp:positionH relativeFrom="column">
                        <wp:posOffset>-85090</wp:posOffset>
                      </wp:positionH>
                      <wp:positionV relativeFrom="paragraph">
                        <wp:posOffset>0</wp:posOffset>
                      </wp:positionV>
                      <wp:extent cx="6288405" cy="635"/>
                      <wp:effectExtent l="0" t="0" r="0" b="0"/>
                      <wp:wrapNone/>
                      <wp:docPr id="10" name="直接连接符 16"/>
                      <wp:cNvGraphicFramePr/>
                      <a:graphic xmlns:a="http://schemas.openxmlformats.org/drawingml/2006/main">
                        <a:graphicData uri="http://schemas.microsoft.com/office/word/2010/wordprocessingShape">
                          <wps:wsp>
                            <wps:cNvSpPr/>
                            <wps:spPr>
                              <a:xfrm>
                                <a:off x="0" y="0"/>
                                <a:ext cx="6288405" cy="635"/>
                              </a:xfrm>
                              <a:prstGeom prst="line">
                                <a:avLst/>
                              </a:prstGeom>
                              <a:ln w="9525" cap="flat" cmpd="sng">
                                <a:solidFill>
                                  <a:srgbClr val="000000"/>
                                </a:solidFill>
                                <a:prstDash val="solid"/>
                                <a:bevel/>
                                <a:headEnd type="none" w="med" len="med"/>
                                <a:tailEnd type="none" w="med" len="med"/>
                              </a:ln>
                            </wps:spPr>
                            <wps:bodyPr upright="1"/>
                          </wps:wsp>
                        </a:graphicData>
                      </a:graphic>
                    </wp:anchor>
                  </w:drawing>
                </mc:Choice>
                <mc:Fallback>
                  <w:pict>
                    <v:line id="直接连接符 16" o:spid="_x0000_s1026" o:spt="20" style="position:absolute;left:0pt;margin-left:-6.7pt;margin-top:0pt;height:0.05pt;width:495.15pt;z-index:251664384;mso-width-relative:page;mso-height-relative:page;" filled="f" stroked="t" coordsize="21600,21600" o:gfxdata="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ZaPUd1AAAAAUBAAAPAAAA&#10;AAAAAAEAIAAAACIAAABkcnMvZG93bnJldi54bWxQSwECFAAUAAAACACHTuJAHZVE3eABAACkAwAA&#10;DgAAAAAAAAABACAAAAAjAQAAZHJzL2Uyb0RvYy54bWxQSwUGAAAAAAYABgBZAQAAdQUAAAAA&#10;">
                      <v:path arrowok="t"/>
                      <v:fill on="f" focussize="0,0"/>
                      <v:stroke joinstyle="bevel"/>
                      <v:imagedata o:title=""/>
                      <o:lock v:ext="edit" grouping="f" rotation="f" text="f" aspectratio="f"/>
                    </v:line>
                  </w:pict>
                </mc:Fallback>
              </mc:AlternateContent>
            </w:r>
            <w:r>
              <w:rPr>
                <w:bCs/>
                <w:kern w:val="0"/>
                <w:szCs w:val="21"/>
              </w:rPr>
              <w:t>C</w:t>
            </w:r>
          </w:p>
        </w:tc>
        <w:tc>
          <w:tcPr>
            <w:tcW w:w="3644" w:type="dxa"/>
            <w:tcBorders>
              <w:top w:val="single" w:color="auto" w:sz="4" w:space="0"/>
              <w:bottom w:val="single" w:color="auto" w:sz="4" w:space="0"/>
            </w:tcBorders>
            <w:vAlign w:val="center"/>
          </w:tcPr>
          <w:p>
            <w:pPr>
              <w:widowControl/>
              <w:spacing w:beforeLines="0" w:afterLines="0" w:line="300" w:lineRule="exact"/>
              <w:jc w:val="center"/>
              <w:rPr>
                <w:bCs/>
                <w:kern w:val="0"/>
                <w:szCs w:val="21"/>
              </w:rPr>
            </w:pPr>
            <w:r>
              <w:rPr>
                <w:bCs/>
                <w:kern w:val="0"/>
                <w:szCs w:val="21"/>
              </w:rPr>
              <w:t>服务类</w:t>
            </w:r>
          </w:p>
        </w:tc>
        <w:tc>
          <w:tcPr>
            <w:tcW w:w="2161" w:type="dxa"/>
            <w:tcBorders>
              <w:top w:val="single" w:color="auto" w:sz="4" w:space="0"/>
              <w:bottom w:val="single" w:color="auto" w:sz="4" w:space="0"/>
            </w:tcBorders>
            <w:vAlign w:val="center"/>
          </w:tcPr>
          <w:p>
            <w:pPr>
              <w:widowControl/>
              <w:spacing w:beforeLines="0" w:afterLines="0" w:line="300" w:lineRule="exact"/>
              <w:rPr>
                <w:b/>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C01</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科学研究和试验开发</w:t>
            </w:r>
          </w:p>
        </w:tc>
        <w:tc>
          <w:tcPr>
            <w:tcW w:w="2161" w:type="dxa"/>
            <w:tcBorders>
              <w:top w:val="single" w:color="auto" w:sz="4" w:space="0"/>
              <w:bottom w:val="single" w:color="auto" w:sz="4" w:space="0"/>
            </w:tcBorders>
            <w:vAlign w:val="center"/>
          </w:tcPr>
          <w:p>
            <w:pPr>
              <w:widowControl/>
              <w:spacing w:beforeLines="0" w:afterLines="0" w:line="300" w:lineRule="exact"/>
              <w:rPr>
                <w:b/>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C0101</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科研课题研究服务</w:t>
            </w:r>
          </w:p>
        </w:tc>
        <w:tc>
          <w:tcPr>
            <w:tcW w:w="2161" w:type="dxa"/>
            <w:tcBorders>
              <w:top w:val="single" w:color="auto" w:sz="4" w:space="0"/>
              <w:bottom w:val="single" w:color="auto" w:sz="4" w:space="0"/>
            </w:tcBorders>
            <w:vAlign w:val="center"/>
          </w:tcPr>
          <w:p>
            <w:pPr>
              <w:widowControl/>
              <w:spacing w:beforeLines="0" w:afterLines="0" w:line="300" w:lineRule="exact"/>
              <w:rPr>
                <w:b/>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C0199</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其他研究和试验开发服务</w:t>
            </w:r>
          </w:p>
        </w:tc>
        <w:tc>
          <w:tcPr>
            <w:tcW w:w="2161" w:type="dxa"/>
            <w:tcBorders>
              <w:top w:val="single" w:color="auto" w:sz="4" w:space="0"/>
              <w:bottom w:val="single" w:color="auto" w:sz="4" w:space="0"/>
            </w:tcBorders>
            <w:vAlign w:val="center"/>
          </w:tcPr>
          <w:p>
            <w:pPr>
              <w:widowControl/>
              <w:spacing w:beforeLines="0" w:afterLines="0" w:line="300" w:lineRule="exact"/>
              <w:rPr>
                <w:b/>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C02</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信息技术服务</w:t>
            </w:r>
          </w:p>
        </w:tc>
        <w:tc>
          <w:tcPr>
            <w:tcW w:w="2161" w:type="dxa"/>
            <w:tcBorders>
              <w:top w:val="single" w:color="auto" w:sz="4" w:space="0"/>
              <w:bottom w:val="single" w:color="auto" w:sz="4" w:space="0"/>
            </w:tcBorders>
            <w:vAlign w:val="center"/>
          </w:tcPr>
          <w:p>
            <w:pPr>
              <w:widowControl/>
              <w:spacing w:beforeLines="0" w:afterLines="0" w:line="300" w:lineRule="exact"/>
              <w:rPr>
                <w:b/>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C0201</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软件开发服务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FF0000"/>
                <w:kern w:val="0"/>
                <w:szCs w:val="21"/>
              </w:rPr>
            </w:pPr>
            <w:r>
              <w:rPr>
                <w:color w:val="FF0000"/>
                <w:kern w:val="0"/>
                <w:szCs w:val="21"/>
              </w:rPr>
              <w:t>C0201</w:t>
            </w:r>
            <w:r>
              <w:rPr>
                <w:rFonts w:hint="eastAsia"/>
                <w:color w:val="FF0000"/>
                <w:kern w:val="0"/>
                <w:szCs w:val="21"/>
              </w:rPr>
              <w:t>01</w:t>
            </w:r>
          </w:p>
        </w:tc>
        <w:tc>
          <w:tcPr>
            <w:tcW w:w="3644" w:type="dxa"/>
            <w:tcBorders>
              <w:top w:val="single" w:color="auto" w:sz="4" w:space="0"/>
              <w:bottom w:val="single" w:color="auto" w:sz="4" w:space="0"/>
            </w:tcBorders>
            <w:vAlign w:val="center"/>
          </w:tcPr>
          <w:p>
            <w:pPr>
              <w:widowControl/>
              <w:spacing w:beforeLines="0" w:afterLines="0" w:line="300" w:lineRule="exact"/>
              <w:rPr>
                <w:color w:val="FF0000"/>
                <w:kern w:val="0"/>
                <w:szCs w:val="21"/>
              </w:rPr>
            </w:pPr>
            <w:r>
              <w:rPr>
                <w:rFonts w:hint="eastAsia"/>
                <w:color w:val="FF0000"/>
                <w:kern w:val="0"/>
                <w:szCs w:val="21"/>
              </w:rPr>
              <w:t xml:space="preserve">    教育信息化工程辅助学习资源开发服务</w:t>
            </w:r>
          </w:p>
        </w:tc>
        <w:tc>
          <w:tcPr>
            <w:tcW w:w="2161" w:type="dxa"/>
            <w:tcBorders>
              <w:top w:val="single" w:color="auto" w:sz="4" w:space="0"/>
              <w:bottom w:val="single" w:color="auto" w:sz="4" w:space="0"/>
            </w:tcBorders>
            <w:vAlign w:val="center"/>
          </w:tcPr>
          <w:p>
            <w:pPr>
              <w:widowControl/>
              <w:spacing w:beforeLines="0" w:afterLines="0" w:line="300" w:lineRule="exact"/>
              <w:rPr>
                <w:color w:val="FF0000"/>
                <w:kern w:val="0"/>
                <w:szCs w:val="21"/>
              </w:rPr>
            </w:pPr>
            <w:r>
              <w:rPr>
                <w:rFonts w:hint="eastAsia"/>
                <w:color w:val="FF0000"/>
                <w:kern w:val="0"/>
                <w:szCs w:val="21"/>
              </w:rPr>
              <w:t>定制开发的教育信息化工程辅助学习资源</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r>
              <w:rPr>
                <w:rFonts w:hint="eastAsia"/>
                <w:color w:val="FF0000"/>
                <w:kern w:val="0"/>
                <w:szCs w:val="21"/>
              </w:rPr>
              <w:t>高中（含）以下学校。全省教育系统所属学校由省教育厅实行部门集中采购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FF0000"/>
                <w:kern w:val="0"/>
                <w:szCs w:val="21"/>
              </w:rPr>
            </w:pPr>
            <w:r>
              <w:rPr>
                <w:color w:val="FF0000"/>
                <w:kern w:val="0"/>
                <w:szCs w:val="21"/>
              </w:rPr>
              <w:t>C0201</w:t>
            </w:r>
            <w:r>
              <w:rPr>
                <w:rFonts w:hint="eastAsia"/>
                <w:color w:val="FF0000"/>
                <w:kern w:val="0"/>
                <w:szCs w:val="21"/>
              </w:rPr>
              <w:t>02</w:t>
            </w:r>
          </w:p>
        </w:tc>
        <w:tc>
          <w:tcPr>
            <w:tcW w:w="3644" w:type="dxa"/>
            <w:tcBorders>
              <w:top w:val="single" w:color="auto" w:sz="4" w:space="0"/>
              <w:bottom w:val="single" w:color="auto" w:sz="4" w:space="0"/>
            </w:tcBorders>
            <w:vAlign w:val="center"/>
          </w:tcPr>
          <w:p>
            <w:pPr>
              <w:widowControl/>
              <w:spacing w:beforeLines="0" w:afterLines="0" w:line="300" w:lineRule="exact"/>
              <w:rPr>
                <w:color w:val="FF0000"/>
                <w:kern w:val="0"/>
                <w:szCs w:val="21"/>
              </w:rPr>
            </w:pPr>
            <w:r>
              <w:rPr>
                <w:rFonts w:hint="eastAsia"/>
                <w:color w:val="FF0000"/>
                <w:kern w:val="0"/>
                <w:szCs w:val="21"/>
              </w:rPr>
              <w:t xml:space="preserve">    教育教学软件开发服务</w:t>
            </w:r>
          </w:p>
        </w:tc>
        <w:tc>
          <w:tcPr>
            <w:tcW w:w="2161" w:type="dxa"/>
            <w:tcBorders>
              <w:top w:val="single" w:color="auto" w:sz="4" w:space="0"/>
              <w:bottom w:val="single" w:color="auto" w:sz="4" w:space="0"/>
            </w:tcBorders>
            <w:vAlign w:val="center"/>
          </w:tcPr>
          <w:p>
            <w:pPr>
              <w:widowControl/>
              <w:spacing w:beforeLines="0" w:afterLines="0" w:line="300" w:lineRule="exact"/>
              <w:rPr>
                <w:color w:val="FF0000"/>
                <w:kern w:val="0"/>
                <w:szCs w:val="21"/>
              </w:rPr>
            </w:pPr>
            <w:r>
              <w:rPr>
                <w:rFonts w:hint="eastAsia"/>
                <w:color w:val="FF0000"/>
                <w:kern w:val="0"/>
                <w:szCs w:val="21"/>
              </w:rPr>
              <w:t>定制开发的教育教学软件</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r>
              <w:rPr>
                <w:rFonts w:hint="eastAsia"/>
                <w:color w:val="FF0000"/>
                <w:kern w:val="0"/>
                <w:szCs w:val="21"/>
              </w:rPr>
              <w:t>高中（含）以下学校。全省教育系统所属学校由省教育厅实行部门集中采购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FF0000"/>
                <w:kern w:val="0"/>
                <w:szCs w:val="21"/>
              </w:rPr>
            </w:pPr>
            <w:r>
              <w:rPr>
                <w:color w:val="FF0000"/>
                <w:kern w:val="0"/>
                <w:szCs w:val="21"/>
              </w:rPr>
              <w:t>C0201</w:t>
            </w:r>
            <w:r>
              <w:rPr>
                <w:rFonts w:hint="eastAsia"/>
                <w:color w:val="FF0000"/>
                <w:kern w:val="0"/>
                <w:szCs w:val="21"/>
              </w:rPr>
              <w:t>99</w:t>
            </w:r>
          </w:p>
        </w:tc>
        <w:tc>
          <w:tcPr>
            <w:tcW w:w="3644" w:type="dxa"/>
            <w:tcBorders>
              <w:top w:val="single" w:color="auto" w:sz="4" w:space="0"/>
              <w:bottom w:val="single" w:color="auto" w:sz="4" w:space="0"/>
            </w:tcBorders>
            <w:vAlign w:val="center"/>
          </w:tcPr>
          <w:p>
            <w:pPr>
              <w:widowControl/>
              <w:spacing w:beforeLines="0" w:afterLines="0" w:line="300" w:lineRule="exact"/>
              <w:rPr>
                <w:color w:val="FF0000"/>
                <w:kern w:val="0"/>
                <w:szCs w:val="21"/>
              </w:rPr>
            </w:pPr>
            <w:r>
              <w:rPr>
                <w:rFonts w:hint="eastAsia"/>
                <w:color w:val="FF0000"/>
                <w:kern w:val="0"/>
                <w:szCs w:val="21"/>
              </w:rPr>
              <w:t xml:space="preserve">    其他软件开发服务</w:t>
            </w:r>
          </w:p>
        </w:tc>
        <w:tc>
          <w:tcPr>
            <w:tcW w:w="2161" w:type="dxa"/>
            <w:tcBorders>
              <w:top w:val="single" w:color="auto" w:sz="4" w:space="0"/>
              <w:bottom w:val="single" w:color="auto" w:sz="4" w:space="0"/>
            </w:tcBorders>
            <w:vAlign w:val="center"/>
          </w:tcPr>
          <w:p>
            <w:pPr>
              <w:widowControl/>
              <w:spacing w:beforeLines="0" w:afterLines="0" w:line="300" w:lineRule="exact"/>
              <w:rPr>
                <w:color w:val="FF0000"/>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FF0000"/>
                <w:kern w:val="0"/>
                <w:szCs w:val="21"/>
              </w:rPr>
            </w:pPr>
            <w:r>
              <w:rPr>
                <w:rFonts w:hint="eastAsia"/>
                <w:color w:val="FF0000"/>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C0202</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信息系统集成实施服务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rFonts w:hint="eastAsia"/>
                <w:kern w:val="0"/>
                <w:szCs w:val="21"/>
              </w:rPr>
              <w:t xml:space="preserve"> </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C0203</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数据处理服务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C0204</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信息化工程监理服务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mc:AlternateContent>
                <mc:Choice Requires="wps">
                  <w:drawing>
                    <wp:anchor distT="0" distB="0" distL="114300" distR="114300" simplePos="0" relativeHeight="251667456" behindDoc="0" locked="0" layoutInCell="1" allowOverlap="1">
                      <wp:simplePos x="0" y="0"/>
                      <wp:positionH relativeFrom="column">
                        <wp:posOffset>34290</wp:posOffset>
                      </wp:positionH>
                      <wp:positionV relativeFrom="paragraph">
                        <wp:posOffset>0</wp:posOffset>
                      </wp:positionV>
                      <wp:extent cx="6289040" cy="635"/>
                      <wp:effectExtent l="0" t="0" r="0" b="0"/>
                      <wp:wrapNone/>
                      <wp:docPr id="11" name="直接连接符 14"/>
                      <wp:cNvGraphicFramePr/>
                      <a:graphic xmlns:a="http://schemas.openxmlformats.org/drawingml/2006/main">
                        <a:graphicData uri="http://schemas.microsoft.com/office/word/2010/wordprocessingShape">
                          <wps:wsp>
                            <wps:cNvSpPr/>
                            <wps:spPr>
                              <a:xfrm>
                                <a:off x="0" y="0"/>
                                <a:ext cx="6289040" cy="635"/>
                              </a:xfrm>
                              <a:prstGeom prst="line">
                                <a:avLst/>
                              </a:prstGeom>
                              <a:ln w="9525" cap="flat" cmpd="sng">
                                <a:solidFill>
                                  <a:srgbClr val="000000"/>
                                </a:solidFill>
                                <a:prstDash val="solid"/>
                                <a:bevel/>
                                <a:headEnd type="none" w="med" len="med"/>
                                <a:tailEnd type="none" w="med" len="med"/>
                              </a:ln>
                            </wps:spPr>
                            <wps:bodyPr upright="1"/>
                          </wps:wsp>
                        </a:graphicData>
                      </a:graphic>
                    </wp:anchor>
                  </w:drawing>
                </mc:Choice>
                <mc:Fallback>
                  <w:pict>
                    <v:line id="直接连接符 14" o:spid="_x0000_s1026" o:spt="20" style="position:absolute;left:0pt;margin-left:2.7pt;margin-top:0pt;height:0.05pt;width:495.2pt;z-index:251667456;mso-width-relative:page;mso-height-relative:page;" filled="f" stroked="t" coordsize="21600,21600" o:gfxdata="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EYMDC0gAAAAMBAAAPAAAA&#10;AAAAAAEAIAAAACIAAABkcnMvZG93bnJldi54bWxQSwECFAAUAAAACACHTuJAgXqBoeIBAACkAwAA&#10;DgAAAAAAAAABACAAAAAhAQAAZHJzL2Uyb0RvYy54bWxQSwUGAAAAAAYABgBZAQAAdQUAAAAA&#10;">
                      <v:path arrowok="t"/>
                      <v:fill on="f" focussize="0,0"/>
                      <v:stroke joinstyle="bevel"/>
                      <v:imagedata o:title=""/>
                      <o:lock v:ext="edit" grouping="f" rotation="f" text="f" aspectratio="f"/>
                    </v:line>
                  </w:pict>
                </mc:Fallback>
              </mc:AlternateContent>
            </w:r>
            <w:r>
              <w:rPr>
                <w:kern w:val="0"/>
                <w:szCs w:val="21"/>
              </w:rPr>
              <w:t>C0205</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测试评估认证服务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C0206</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运行维护服务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C0207</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运营服务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C0208</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信息技术咨询服务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C0209</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呼叫中心服务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C0299</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其他信息技术服务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C03</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电信和其他信息传输服务</w:t>
            </w:r>
          </w:p>
        </w:tc>
        <w:tc>
          <w:tcPr>
            <w:tcW w:w="2161" w:type="dxa"/>
            <w:tcBorders>
              <w:top w:val="single" w:color="auto" w:sz="4" w:space="0"/>
              <w:bottom w:val="single" w:color="auto" w:sz="4" w:space="0"/>
            </w:tcBorders>
            <w:vAlign w:val="center"/>
          </w:tcPr>
          <w:p>
            <w:pPr>
              <w:widowControl/>
              <w:spacing w:beforeLines="0" w:afterLines="0" w:line="300" w:lineRule="exact"/>
              <w:rPr>
                <w:b/>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C0301</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电信服务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电信线路租用</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C0302</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互联网信息服务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C0303</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卫星传输服务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mc:AlternateContent>
                <mc:Choice Requires="wps">
                  <w:drawing>
                    <wp:anchor distT="0" distB="0" distL="114300" distR="114300" simplePos="0" relativeHeight="251669504" behindDoc="0" locked="0" layoutInCell="1" allowOverlap="1">
                      <wp:simplePos x="0" y="0"/>
                      <wp:positionH relativeFrom="column">
                        <wp:posOffset>-77470</wp:posOffset>
                      </wp:positionH>
                      <wp:positionV relativeFrom="paragraph">
                        <wp:posOffset>-1905</wp:posOffset>
                      </wp:positionV>
                      <wp:extent cx="6304915" cy="1270"/>
                      <wp:effectExtent l="0" t="0" r="0" b="0"/>
                      <wp:wrapNone/>
                      <wp:docPr id="12" name="直接连接符 13"/>
                      <wp:cNvGraphicFramePr/>
                      <a:graphic xmlns:a="http://schemas.openxmlformats.org/drawingml/2006/main">
                        <a:graphicData uri="http://schemas.microsoft.com/office/word/2010/wordprocessingShape">
                          <wps:wsp>
                            <wps:cNvSpPr/>
                            <wps:spPr>
                              <a:xfrm>
                                <a:off x="0" y="0"/>
                                <a:ext cx="6304915" cy="1270"/>
                              </a:xfrm>
                              <a:prstGeom prst="line">
                                <a:avLst/>
                              </a:prstGeom>
                              <a:ln w="9525" cap="flat" cmpd="sng">
                                <a:solidFill>
                                  <a:srgbClr val="000000"/>
                                </a:solidFill>
                                <a:prstDash val="solid"/>
                                <a:bevel/>
                                <a:headEnd type="none" w="med" len="med"/>
                                <a:tailEnd type="none" w="med" len="med"/>
                              </a:ln>
                            </wps:spPr>
                            <wps:bodyPr upright="1"/>
                          </wps:wsp>
                        </a:graphicData>
                      </a:graphic>
                    </wp:anchor>
                  </w:drawing>
                </mc:Choice>
                <mc:Fallback>
                  <w:pict>
                    <v:line id="直接连接符 13" o:spid="_x0000_s1026" o:spt="20" style="position:absolute;left:0pt;margin-left:-6.1pt;margin-top:-0.15pt;height:0.1pt;width:496.45pt;z-index:251669504;mso-width-relative:page;mso-height-relative:page;" filled="f" stroked="t" coordsize="21600,21600" o:gfxdata="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Fk00tQAAAAHAQAA&#10;DwAAAAAAAAABACAAAAAiAAAAZHJzL2Rvd25yZXYueG1sUEsBAhQAFAAAAAgAh07iQPjESf7kAQAA&#10;pQMAAA4AAAAAAAAAAQAgAAAAIwEAAGRycy9lMm9Eb2MueG1sUEsFBgAAAAAGAAYAWQEAAHkFAAAA&#10;AA==&#10;">
                      <v:path arrowok="t"/>
                      <v:fill on="f" focussize="0,0"/>
                      <v:stroke joinstyle="bevel"/>
                      <v:imagedata o:title=""/>
                      <o:lock v:ext="edit" grouping="f" rotation="f" text="f" aspectratio="f"/>
                    </v:line>
                  </w:pict>
                </mc:Fallback>
              </mc:AlternateContent>
            </w:r>
            <w:r>
              <w:rPr>
                <w:kern w:val="0"/>
                <w:szCs w:val="21"/>
              </w:rPr>
              <w:t>C0399</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其他电信和信息传输服务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-4445</wp:posOffset>
                      </wp:positionV>
                      <wp:extent cx="2973070" cy="1270"/>
                      <wp:effectExtent l="0" t="0" r="0" b="0"/>
                      <wp:wrapNone/>
                      <wp:docPr id="13" name="直接连接符 12"/>
                      <wp:cNvGraphicFramePr/>
                      <a:graphic xmlns:a="http://schemas.openxmlformats.org/drawingml/2006/main">
                        <a:graphicData uri="http://schemas.microsoft.com/office/word/2010/wordprocessingShape">
                          <wps:wsp>
                            <wps:cNvSpPr/>
                            <wps:spPr>
                              <a:xfrm>
                                <a:off x="0" y="0"/>
                                <a:ext cx="2973070" cy="1270"/>
                              </a:xfrm>
                              <a:prstGeom prst="line">
                                <a:avLst/>
                              </a:prstGeom>
                              <a:ln w="9525" cap="flat" cmpd="sng">
                                <a:solidFill>
                                  <a:srgbClr val="000000"/>
                                </a:solidFill>
                                <a:prstDash val="solid"/>
                                <a:bevel/>
                                <a:headEnd type="none" w="med" len="med"/>
                                <a:tailEnd type="none" w="med" len="med"/>
                              </a:ln>
                            </wps:spPr>
                            <wps:bodyPr upright="1"/>
                          </wps:wsp>
                        </a:graphicData>
                      </a:graphic>
                    </wp:anchor>
                  </w:drawing>
                </mc:Choice>
                <mc:Fallback>
                  <w:pict>
                    <v:line id="直接连接符 12" o:spid="_x0000_s1026" o:spt="20" style="position:absolute;left:0pt;margin-left:0pt;margin-top:-0.35pt;height:0.1pt;width:234.1pt;z-index:251668480;mso-width-relative:page;mso-height-relative:page;" filled="f" stroked="t" coordsize="21600,21600" o:gfxdata="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RudNT0wAAAAQBAAAPAAAA&#10;AAAAAAEAIAAAACIAAABkcnMvZG93bnJldi54bWxQSwECFAAUAAAACACHTuJAL/5fu+EBAAClAwAA&#10;DgAAAAAAAAABACAAAAAiAQAAZHJzL2Uyb0RvYy54bWxQSwUGAAAAAAYABgBZAQAAdQUAAAAA&#10;">
                      <v:path arrowok="t"/>
                      <v:fill on="f" focussize="0,0"/>
                      <v:stroke joinstyle="bevel"/>
                      <v:imagedata o:title=""/>
                      <o:lock v:ext="edit" grouping="f" rotation="f" text="f" aspectratio="f"/>
                    </v:line>
                  </w:pict>
                </mc:Fallback>
              </mc:AlternateConten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C04</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租赁服务（不带操作员）</w:t>
            </w:r>
          </w:p>
        </w:tc>
        <w:tc>
          <w:tcPr>
            <w:tcW w:w="2161" w:type="dxa"/>
            <w:tcBorders>
              <w:top w:val="single" w:color="auto" w:sz="4" w:space="0"/>
              <w:bottom w:val="single" w:color="auto" w:sz="4" w:space="0"/>
            </w:tcBorders>
            <w:vAlign w:val="center"/>
          </w:tcPr>
          <w:p>
            <w:pPr>
              <w:widowControl/>
              <w:spacing w:beforeLines="0" w:afterLines="0" w:line="300" w:lineRule="exact"/>
              <w:rPr>
                <w:b/>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C0401</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计算机设备和软件租赁服务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含云计算服务</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政府集中采购（定点采购）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C0402</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办公设备租赁服务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C0403</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车辆及其他运输机械租赁服务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含公务用车租赁</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政府集中采购（定点采购）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C0404</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农业和林业机械设备租赁服务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C0405</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医疗设备租赁服务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C0406</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图书和音像制品租赁服务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C0407</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家具、用具和装具租赁服务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C0499</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其他租赁服务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C05</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维修和保养服务</w:t>
            </w:r>
          </w:p>
        </w:tc>
        <w:tc>
          <w:tcPr>
            <w:tcW w:w="2161" w:type="dxa"/>
            <w:tcBorders>
              <w:top w:val="single" w:color="auto" w:sz="4" w:space="0"/>
              <w:bottom w:val="single" w:color="auto" w:sz="4" w:space="0"/>
            </w:tcBorders>
            <w:vAlign w:val="center"/>
          </w:tcPr>
          <w:p>
            <w:pPr>
              <w:widowControl/>
              <w:spacing w:beforeLines="0" w:afterLines="0" w:line="300" w:lineRule="exact"/>
              <w:rPr>
                <w:b/>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C0501</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计算机设备维修和保养服务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C0502</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办公设备维修和保养服务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C0503</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车辆维修和保养服务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C050301</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车辆维修和保养服务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政府集中采购（定点采购）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C050302</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车辆加油服务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政府集中采购（定点采购）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C050399</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其他车辆维修和保养服务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政府集中采购（定点采购）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C0504</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农业和林业机械设备维修和保养服务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C0505</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医疗设备维修和保养服务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C0506</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家具维修和保养服务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C0507</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空调、电梯维修和保养服务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C0599</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其他维修和保养服务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C06</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会议和展览服务</w:t>
            </w:r>
          </w:p>
        </w:tc>
        <w:tc>
          <w:tcPr>
            <w:tcW w:w="2161" w:type="dxa"/>
            <w:tcBorders>
              <w:top w:val="single" w:color="auto" w:sz="4" w:space="0"/>
              <w:bottom w:val="single" w:color="auto" w:sz="4" w:space="0"/>
            </w:tcBorders>
            <w:vAlign w:val="center"/>
          </w:tcPr>
          <w:p>
            <w:pPr>
              <w:widowControl/>
              <w:spacing w:beforeLines="0" w:afterLines="0" w:line="300" w:lineRule="exact"/>
              <w:rPr>
                <w:b/>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C0601</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会议服务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C060101</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大型会议服务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mc:AlternateContent>
                <mc:Choice Requires="wps">
                  <w:drawing>
                    <wp:anchor distT="0" distB="0" distL="114300" distR="114300" simplePos="0" relativeHeight="251665408" behindDoc="0" locked="0" layoutInCell="1" allowOverlap="1">
                      <wp:simplePos x="0" y="0"/>
                      <wp:positionH relativeFrom="column">
                        <wp:posOffset>-69215</wp:posOffset>
                      </wp:positionH>
                      <wp:positionV relativeFrom="paragraph">
                        <wp:posOffset>0</wp:posOffset>
                      </wp:positionV>
                      <wp:extent cx="6296660" cy="635"/>
                      <wp:effectExtent l="0" t="0" r="0" b="0"/>
                      <wp:wrapNone/>
                      <wp:docPr id="14" name="直接连接符 11"/>
                      <wp:cNvGraphicFramePr/>
                      <a:graphic xmlns:a="http://schemas.openxmlformats.org/drawingml/2006/main">
                        <a:graphicData uri="http://schemas.microsoft.com/office/word/2010/wordprocessingShape">
                          <wps:wsp>
                            <wps:cNvSpPr/>
                            <wps:spPr>
                              <a:xfrm>
                                <a:off x="0" y="0"/>
                                <a:ext cx="6296660" cy="635"/>
                              </a:xfrm>
                              <a:prstGeom prst="line">
                                <a:avLst/>
                              </a:prstGeom>
                              <a:ln w="9525" cap="flat" cmpd="sng">
                                <a:solidFill>
                                  <a:srgbClr val="000000"/>
                                </a:solidFill>
                                <a:prstDash val="solid"/>
                                <a:bevel/>
                                <a:headEnd type="none" w="med" len="med"/>
                                <a:tailEnd type="none" w="med" len="med"/>
                              </a:ln>
                            </wps:spPr>
                            <wps:bodyPr upright="1"/>
                          </wps:wsp>
                        </a:graphicData>
                      </a:graphic>
                    </wp:anchor>
                  </w:drawing>
                </mc:Choice>
                <mc:Fallback>
                  <w:pict>
                    <v:line id="直接连接符 11" o:spid="_x0000_s1026" o:spt="20" style="position:absolute;left:0pt;margin-left:-5.45pt;margin-top:0pt;height:0.05pt;width:495.8pt;z-index:251665408;mso-width-relative:page;mso-height-relative:page;" filled="f" stroked="t" coordsize="21600,21600" o:gfxdata="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wPVOT0wAAAAUBAAAPAAAA&#10;AAAAAAEAIAAAACIAAABkcnMvZG93bnJldi54bWxQSwECFAAUAAAACACHTuJA/gNWpeEBAACkAwAA&#10;DgAAAAAAAAABACAAAAAiAQAAZHJzL2Uyb0RvYy54bWxQSwUGAAAAAAYABgBZAQAAdQUAAAAA&#10;">
                      <v:path arrowok="t"/>
                      <v:fill on="f" focussize="0,0"/>
                      <v:stroke joinstyle="bevel"/>
                      <v:imagedata o:title=""/>
                      <o:lock v:ext="edit" grouping="f" rotation="f" text="f" aspectratio="f"/>
                    </v:line>
                  </w:pict>
                </mc:Fallback>
              </mc:AlternateContent>
            </w:r>
            <w:r>
              <w:rPr>
                <w:kern w:val="0"/>
                <w:szCs w:val="21"/>
              </w:rPr>
              <w:t>C060102</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一般会议服务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政府集中采购（定点采购）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C0602</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展览服务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C07</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住宿和餐饮服务</w:t>
            </w:r>
          </w:p>
        </w:tc>
        <w:tc>
          <w:tcPr>
            <w:tcW w:w="2161" w:type="dxa"/>
            <w:tcBorders>
              <w:top w:val="single" w:color="auto" w:sz="4" w:space="0"/>
              <w:bottom w:val="single" w:color="auto" w:sz="4" w:space="0"/>
            </w:tcBorders>
            <w:vAlign w:val="center"/>
          </w:tcPr>
          <w:p>
            <w:pPr>
              <w:widowControl/>
              <w:spacing w:beforeLines="0" w:afterLines="0" w:line="300" w:lineRule="exact"/>
              <w:rPr>
                <w:b/>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C08</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商务服务</w:t>
            </w:r>
          </w:p>
        </w:tc>
        <w:tc>
          <w:tcPr>
            <w:tcW w:w="2161" w:type="dxa"/>
            <w:tcBorders>
              <w:top w:val="single" w:color="auto" w:sz="4" w:space="0"/>
              <w:bottom w:val="single" w:color="auto" w:sz="4" w:space="0"/>
            </w:tcBorders>
            <w:vAlign w:val="center"/>
          </w:tcPr>
          <w:p>
            <w:pPr>
              <w:widowControl/>
              <w:spacing w:beforeLines="0" w:afterLines="0" w:line="300" w:lineRule="exact"/>
              <w:rPr>
                <w:b/>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C0801</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法律服务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C0802</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会计服务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jc w:val="center"/>
              <w:rPr>
                <w:kern w:val="0"/>
                <w:szCs w:val="21"/>
              </w:rPr>
            </w:pPr>
            <w:r>
              <w:rPr>
                <w:rFonts w:hint="eastAsia"/>
                <w:kern w:val="0"/>
                <w:szCs w:val="21"/>
                <w:lang w:val="en-US" w:eastAsia="zh-CN"/>
              </w:rPr>
              <w:t>仅限省级</w:t>
            </w:r>
            <w:r>
              <w:rPr>
                <w:kern w:val="0"/>
                <w:szCs w:val="21"/>
              </w:rPr>
              <w:t>政府集中采</w:t>
            </w:r>
            <w:r>
              <w:rPr>
                <w:rFonts w:hint="eastAsia"/>
                <w:kern w:val="0"/>
                <w:szCs w:val="21"/>
                <w:lang w:val="en-US" w:eastAsia="zh-CN"/>
              </w:rPr>
              <w:t>购</w:t>
            </w:r>
            <w:r>
              <w:rPr>
                <w:kern w:val="0"/>
                <w:szCs w:val="21"/>
              </w:rPr>
              <w:t>（定点采购）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C0803</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审计服务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jc w:val="center"/>
              <w:rPr>
                <w:kern w:val="0"/>
                <w:szCs w:val="21"/>
              </w:rPr>
            </w:pPr>
            <w:r>
              <w:rPr>
                <w:rFonts w:hint="eastAsia"/>
                <w:kern w:val="0"/>
                <w:szCs w:val="21"/>
                <w:lang w:val="en-US" w:eastAsia="zh-CN"/>
              </w:rPr>
              <w:t>仅限省级</w:t>
            </w:r>
            <w:r>
              <w:rPr>
                <w:kern w:val="0"/>
                <w:szCs w:val="21"/>
              </w:rPr>
              <w:t>政府集中采购（定点采购）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C0804</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税务服务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C0805</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资产及其他评估服务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jc w:val="center"/>
              <w:rPr>
                <w:kern w:val="0"/>
                <w:szCs w:val="21"/>
              </w:rPr>
            </w:pPr>
            <w:r>
              <w:rPr>
                <w:rFonts w:hint="eastAsia"/>
                <w:kern w:val="0"/>
                <w:szCs w:val="21"/>
                <w:lang w:val="en-US" w:eastAsia="zh-CN"/>
              </w:rPr>
              <w:t>仅限省级</w:t>
            </w:r>
            <w:r>
              <w:rPr>
                <w:kern w:val="0"/>
                <w:szCs w:val="21"/>
              </w:rPr>
              <w:t>政府集中采购（定点采购）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C0806</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广告服务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C0807</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市场调查和民意测验服务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C0808</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社会与管理咨询服务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包括政策和战略的总体规划咨询服务、其他社会与管理咨询服务。不包括信息技术咨询服务、法律咨询服务、工程咨询服务等专项咨询服务。</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C0809</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职业中介服务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C0810</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安全服务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指为社会提供专业化的安全防范服务，包括：保安服务、特种保安服务：现钞押运，金库守护，贵重物品保安，易爆、易燃、易腐等危险品保护及其他特种保安的服务；道路交通协管服务：交通秩序、车辆停放协管服务；社会治安协管服务；其他安全保护服务：专业开锁服务、私人调查服务、监视器管理服务、安全咨询服务、其他安全保护服务。</w:t>
            </w:r>
          </w:p>
          <w:p>
            <w:pPr>
              <w:widowControl/>
              <w:spacing w:beforeLines="0" w:afterLines="0" w:line="300" w:lineRule="exact"/>
              <w:rPr>
                <w:kern w:val="0"/>
                <w:szCs w:val="21"/>
              </w:rPr>
            </w:pPr>
            <w:r>
              <w:rPr>
                <w:kern w:val="0"/>
                <w:szCs w:val="21"/>
              </w:rPr>
              <w:t>不含采购单位的保安传达等日常秩序管理服务</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C0811</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建筑物清洁服务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C0812</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摄影服务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C0813</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包装服务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C0814</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印刷和出版服务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C081401</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印刷服务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jc w:val="center"/>
              <w:rPr>
                <w:kern w:val="0"/>
                <w:szCs w:val="21"/>
              </w:rPr>
            </w:pPr>
            <w:r>
              <w:rPr>
                <w:rFonts w:hint="eastAsia"/>
                <w:kern w:val="0"/>
                <w:szCs w:val="21"/>
                <w:lang w:val="en-US" w:eastAsia="zh-CN"/>
              </w:rPr>
              <w:t>仅限省级</w:t>
            </w:r>
            <w:r>
              <w:rPr>
                <w:kern w:val="0"/>
                <w:szCs w:val="21"/>
              </w:rPr>
              <w:t>政府集中采购（定点采购）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C081402</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出版服务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C0815</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翻译服务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C0816</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票务代理服务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C0817</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采购代理服务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C0818</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旅游服务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C0819</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邮政与速递服务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C0820</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绩效评价服务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jc w:val="center"/>
              <w:rPr>
                <w:kern w:val="0"/>
                <w:szCs w:val="21"/>
              </w:rPr>
            </w:pPr>
            <w:r>
              <w:rPr>
                <w:rFonts w:hint="eastAsia"/>
                <w:kern w:val="0"/>
                <w:szCs w:val="21"/>
                <w:lang w:val="en-US" w:eastAsia="zh-CN"/>
              </w:rPr>
              <w:t>仅限省级</w:t>
            </w:r>
            <w:r>
              <w:rPr>
                <w:kern w:val="0"/>
                <w:szCs w:val="21"/>
              </w:rPr>
              <w:t>政府集中采购（定点采购）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C0899</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其他商务服务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C09</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专业技术服务</w:t>
            </w:r>
          </w:p>
        </w:tc>
        <w:tc>
          <w:tcPr>
            <w:tcW w:w="2161" w:type="dxa"/>
            <w:tcBorders>
              <w:top w:val="single" w:color="auto" w:sz="4" w:space="0"/>
              <w:bottom w:val="single" w:color="auto" w:sz="4" w:space="0"/>
            </w:tcBorders>
            <w:vAlign w:val="center"/>
          </w:tcPr>
          <w:p>
            <w:pPr>
              <w:widowControl/>
              <w:spacing w:beforeLines="0" w:afterLines="0" w:line="300" w:lineRule="exact"/>
              <w:rPr>
                <w:b/>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C0901</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技术测试和分析服务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C0902</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地震服务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C0903</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气象服务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C0904</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测绘服务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C0905</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海洋服务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C0906</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地质勘测服务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C0907</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合同能源管理服务</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节能服务公司与用能单位以契约形式约定节能目标，节能服务公司提供必要的服务，用能单位以节能效益支付节能服务公司投入</w:t>
            </w:r>
            <w:r>
              <w:rPr>
                <w:bCs/>
                <w:kern w:val="0"/>
                <w:szCs w:val="21"/>
              </w:rPr>
              <mc:AlternateContent>
                <mc:Choice Requires="wps">
                  <w:drawing>
                    <wp:anchor distT="0" distB="0" distL="114300" distR="114300" simplePos="0" relativeHeight="251666432" behindDoc="0" locked="0" layoutInCell="1" allowOverlap="1">
                      <wp:simplePos x="0" y="0"/>
                      <wp:positionH relativeFrom="column">
                        <wp:posOffset>-3399790</wp:posOffset>
                      </wp:positionH>
                      <wp:positionV relativeFrom="paragraph">
                        <wp:posOffset>0</wp:posOffset>
                      </wp:positionV>
                      <wp:extent cx="6304280" cy="635"/>
                      <wp:effectExtent l="0" t="0" r="0" b="0"/>
                      <wp:wrapNone/>
                      <wp:docPr id="15" name="直接连接符 4"/>
                      <wp:cNvGraphicFramePr/>
                      <a:graphic xmlns:a="http://schemas.openxmlformats.org/drawingml/2006/main">
                        <a:graphicData uri="http://schemas.microsoft.com/office/word/2010/wordprocessingShape">
                          <wps:wsp>
                            <wps:cNvSpPr/>
                            <wps:spPr>
                              <a:xfrm>
                                <a:off x="0" y="0"/>
                                <a:ext cx="6304280" cy="635"/>
                              </a:xfrm>
                              <a:prstGeom prst="line">
                                <a:avLst/>
                              </a:prstGeom>
                              <a:ln w="9525" cap="flat" cmpd="sng">
                                <a:solidFill>
                                  <a:srgbClr val="000000"/>
                                </a:solidFill>
                                <a:prstDash val="solid"/>
                                <a:bevel/>
                                <a:headEnd type="none" w="med" len="med"/>
                                <a:tailEnd type="none" w="med" len="med"/>
                              </a:ln>
                            </wps:spPr>
                            <wps:bodyPr upright="1"/>
                          </wps:wsp>
                        </a:graphicData>
                      </a:graphic>
                    </wp:anchor>
                  </w:drawing>
                </mc:Choice>
                <mc:Fallback>
                  <w:pict>
                    <v:line id="直接连接符 4" o:spid="_x0000_s1026" o:spt="20" style="position:absolute;left:0pt;margin-left:-267.7pt;margin-top:0pt;height:0.05pt;width:496.4pt;z-index:251666432;mso-width-relative:page;mso-height-relative:page;" filled="f" stroked="t" coordsize="21600,21600" o:gfxdata="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mHjV70wAAAAYBAAAPAAAA&#10;AAAAAAEAIAAAACIAAABkcnMvZG93bnJldi54bWxQSwECFAAUAAAACACHTuJATGVv4+EBAACjAwAA&#10;DgAAAAAAAAABACAAAAAiAQAAZHJzL2Uyb0RvYy54bWxQSwUGAAAAAAYABgBZAQAAdQUAAAAA&#10;">
                      <v:path arrowok="t"/>
                      <v:fill on="f" focussize="0,0"/>
                      <v:stroke joinstyle="bevel"/>
                      <v:imagedata o:title=""/>
                      <o:lock v:ext="edit" grouping="f" rotation="f" text="f" aspectratio="f"/>
                    </v:line>
                  </w:pict>
                </mc:Fallback>
              </mc:AlternateContent>
            </w:r>
            <w:r>
              <w:rPr>
                <w:bCs/>
                <w:kern w:val="0"/>
                <w:szCs w:val="21"/>
              </w:rPr>
              <w:t>及其合理利润</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C0908</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其他专业技术服务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包括地震、气象、海洋等其他专业技术服务</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C10</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工程咨询管理服务</w:t>
            </w:r>
          </w:p>
        </w:tc>
        <w:tc>
          <w:tcPr>
            <w:tcW w:w="2161" w:type="dxa"/>
            <w:tcBorders>
              <w:top w:val="single" w:color="auto" w:sz="4" w:space="0"/>
              <w:bottom w:val="single" w:color="auto" w:sz="4" w:space="0"/>
            </w:tcBorders>
            <w:vAlign w:val="center"/>
          </w:tcPr>
          <w:p>
            <w:pPr>
              <w:widowControl/>
              <w:spacing w:beforeLines="0" w:afterLines="0" w:line="300" w:lineRule="exact"/>
              <w:rPr>
                <w:b/>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C1001</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工程咨询服务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包括工程设计前咨询、造价咨询和政策咨询等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C1002</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工程勘探服务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C1003</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工程设计服务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C1004</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装修设计服务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C1005</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工程项目管理服务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C1006</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工程监理服务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C1007</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工程总承包服务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C1099</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其他工程咨询管理服务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C11</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水利管理服务</w:t>
            </w:r>
          </w:p>
        </w:tc>
        <w:tc>
          <w:tcPr>
            <w:tcW w:w="2161" w:type="dxa"/>
            <w:tcBorders>
              <w:top w:val="single" w:color="auto" w:sz="4" w:space="0"/>
              <w:bottom w:val="single" w:color="auto" w:sz="4" w:space="0"/>
            </w:tcBorders>
            <w:vAlign w:val="center"/>
          </w:tcPr>
          <w:p>
            <w:pPr>
              <w:widowControl/>
              <w:spacing w:beforeLines="0" w:afterLines="0" w:line="300" w:lineRule="exact"/>
              <w:rPr>
                <w:b/>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C12</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房地产服务</w:t>
            </w:r>
          </w:p>
        </w:tc>
        <w:tc>
          <w:tcPr>
            <w:tcW w:w="2161" w:type="dxa"/>
            <w:tcBorders>
              <w:top w:val="single" w:color="auto" w:sz="4" w:space="0"/>
              <w:bottom w:val="single" w:color="auto" w:sz="4" w:space="0"/>
            </w:tcBorders>
            <w:vAlign w:val="center"/>
          </w:tcPr>
          <w:p>
            <w:pPr>
              <w:widowControl/>
              <w:spacing w:beforeLines="0" w:afterLines="0" w:line="300" w:lineRule="exact"/>
              <w:rPr>
                <w:b/>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C1202</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房屋租赁服务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4" w:hRule="atLeast"/>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C1204</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物业管理服务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指本单位物业管理服务部门不能承担的，用于办公场所或其他公用场所水电供应、设备运行、建筑物门窗保养维护、保洁、保安、绿化养护等的管理及服务。</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jc w:val="center"/>
              <w:rPr>
                <w:kern w:val="0"/>
                <w:szCs w:val="21"/>
              </w:rPr>
            </w:pPr>
            <w:r>
              <w:rPr>
                <w:rFonts w:hint="eastAsia"/>
                <w:kern w:val="0"/>
                <w:szCs w:val="21"/>
                <w:lang w:val="en-US" w:eastAsia="zh-CN"/>
              </w:rPr>
              <w:t>仅限省级</w:t>
            </w:r>
            <w:r>
              <w:rPr>
                <w:kern w:val="0"/>
                <w:szCs w:val="21"/>
              </w:rPr>
              <w:t>政府集中采购（定点采购）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C1299</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其他房地产服务</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C13</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公共设施管理服务</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包括城市规划和设计、市政公共设施管理、园林绿化管理、城市市容管理和游览景区服务等</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C15</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金融服务</w:t>
            </w:r>
          </w:p>
        </w:tc>
        <w:tc>
          <w:tcPr>
            <w:tcW w:w="2161" w:type="dxa"/>
            <w:tcBorders>
              <w:top w:val="single" w:color="auto" w:sz="4" w:space="0"/>
              <w:bottom w:val="single" w:color="auto" w:sz="4" w:space="0"/>
            </w:tcBorders>
            <w:vAlign w:val="center"/>
          </w:tcPr>
          <w:p>
            <w:pPr>
              <w:widowControl/>
              <w:spacing w:beforeLines="0" w:afterLines="0" w:line="300" w:lineRule="exact"/>
              <w:rPr>
                <w:b/>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C1501</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银行服务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C150101</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银行代理服务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C150102</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其他银行服务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C1504</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保险服务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C150401</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人寿保险服务</w:t>
            </w:r>
          </w:p>
        </w:tc>
        <w:tc>
          <w:tcPr>
            <w:tcW w:w="2161" w:type="dxa"/>
            <w:tcBorders>
              <w:top w:val="single" w:color="auto" w:sz="4" w:space="0"/>
              <w:bottom w:val="single" w:color="auto" w:sz="4" w:space="0"/>
            </w:tcBorders>
            <w:vAlign w:val="center"/>
          </w:tcPr>
          <w:p>
            <w:pPr>
              <w:widowControl/>
              <w:spacing w:beforeLines="0" w:afterLines="0" w:line="300" w:lineRule="exact"/>
              <w:rPr>
                <w:rFonts w:hint="eastAsia" w:eastAsia="宋体"/>
                <w:kern w:val="0"/>
                <w:szCs w:val="21"/>
                <w:lang w:val="en-US" w:eastAsia="zh-CN"/>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rFonts w:hint="eastAsia" w:eastAsia="宋体"/>
                <w:kern w:val="0"/>
                <w:szCs w:val="21"/>
                <w:lang w:val="en-US" w:eastAsia="zh-CN"/>
              </w:rPr>
            </w:pPr>
            <w:r>
              <w:rPr>
                <w:rFonts w:hint="eastAsia"/>
                <w:kern w:val="0"/>
                <w:szCs w:val="21"/>
                <w:lang w:val="en-US" w:eastAsia="zh-CN"/>
              </w:rPr>
              <w:t>政府集中采购（限城乡居民大病保险）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C150402</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财产保险服务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C15040201</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机动车保险服务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r>
              <w:rPr>
                <w:kern w:val="0"/>
                <w:szCs w:val="21"/>
              </w:rPr>
              <w:t>政府集中采购（定点采购）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C15040202</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运输保险服务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C15040299</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其他财产保险服务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C150403</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再保险服务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C150499</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其他保险服务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C1599</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其他金融服务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szCs w:val="21"/>
              </w:rPr>
            </w:pPr>
            <w:r>
              <w:rPr>
                <w:kern w:val="0"/>
                <w:szCs w:val="21"/>
              </w:rPr>
              <w:t>C16</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环境服务</w:t>
            </w:r>
          </w:p>
        </w:tc>
        <w:tc>
          <w:tcPr>
            <w:tcW w:w="2161" w:type="dxa"/>
            <w:tcBorders>
              <w:top w:val="single" w:color="auto" w:sz="4" w:space="0"/>
              <w:bottom w:val="single" w:color="auto" w:sz="4" w:space="0"/>
            </w:tcBorders>
            <w:vAlign w:val="center"/>
          </w:tcPr>
          <w:p>
            <w:pPr>
              <w:widowControl/>
              <w:spacing w:beforeLines="0" w:afterLines="0" w:line="300" w:lineRule="exact"/>
              <w:rPr>
                <w:bCs/>
                <w:kern w:val="0"/>
                <w:szCs w:val="21"/>
              </w:rPr>
            </w:pPr>
            <w:r>
              <w:rPr>
                <w:bCs/>
                <w:kern w:val="0"/>
                <w:szCs w:val="21"/>
              </w:rPr>
              <w:t>包括城镇公共卫生服务，水、空气、噪音污染治理服务，危险废物和其他无害固体废物处理服务</w:t>
            </w: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C17</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交通运输和仓储服务</w:t>
            </w:r>
          </w:p>
        </w:tc>
        <w:tc>
          <w:tcPr>
            <w:tcW w:w="2161" w:type="dxa"/>
            <w:tcBorders>
              <w:top w:val="single" w:color="auto" w:sz="4" w:space="0"/>
              <w:bottom w:val="single" w:color="auto" w:sz="4" w:space="0"/>
            </w:tcBorders>
            <w:vAlign w:val="center"/>
          </w:tcPr>
          <w:p>
            <w:pPr>
              <w:widowControl/>
              <w:spacing w:beforeLines="0" w:afterLines="0" w:line="300" w:lineRule="exact"/>
              <w:rPr>
                <w:b/>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C18</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教育服务</w:t>
            </w:r>
          </w:p>
        </w:tc>
        <w:tc>
          <w:tcPr>
            <w:tcW w:w="2161" w:type="dxa"/>
            <w:tcBorders>
              <w:top w:val="single" w:color="auto" w:sz="4" w:space="0"/>
              <w:bottom w:val="single" w:color="auto" w:sz="4" w:space="0"/>
            </w:tcBorders>
            <w:vAlign w:val="center"/>
          </w:tcPr>
          <w:p>
            <w:pPr>
              <w:widowControl/>
              <w:spacing w:beforeLines="0" w:afterLines="0" w:line="300" w:lineRule="exact"/>
              <w:rPr>
                <w:b/>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C1806</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培训服务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C180601</w:t>
            </w:r>
          </w:p>
        </w:tc>
        <w:tc>
          <w:tcPr>
            <w:tcW w:w="3644" w:type="dxa"/>
            <w:tcBorders>
              <w:top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 xml:space="preserve">    </w:t>
            </w:r>
            <w:r>
              <w:rPr>
                <w:rFonts w:hint="eastAsia"/>
                <w:color w:val="auto"/>
                <w:kern w:val="0"/>
                <w:szCs w:val="21"/>
                <w:lang w:val="en-US" w:eastAsia="zh-CN"/>
              </w:rPr>
              <w:t>国内</w:t>
            </w:r>
            <w:r>
              <w:rPr>
                <w:color w:val="auto"/>
                <w:kern w:val="0"/>
                <w:szCs w:val="21"/>
              </w:rPr>
              <w:t>培训</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C180601</w:t>
            </w:r>
            <w:r>
              <w:rPr>
                <w:rFonts w:hint="eastAsia"/>
                <w:color w:val="auto"/>
                <w:kern w:val="0"/>
                <w:szCs w:val="21"/>
                <w:lang w:val="en-US" w:eastAsia="zh-CN"/>
              </w:rPr>
              <w:t>01</w:t>
            </w:r>
          </w:p>
        </w:tc>
        <w:tc>
          <w:tcPr>
            <w:tcW w:w="3644" w:type="dxa"/>
            <w:tcBorders>
              <w:top w:val="single" w:color="auto" w:sz="4" w:space="0"/>
              <w:bottom w:val="single" w:color="auto" w:sz="4" w:space="0"/>
            </w:tcBorders>
            <w:vAlign w:val="center"/>
          </w:tcPr>
          <w:p>
            <w:pPr>
              <w:widowControl/>
              <w:spacing w:beforeLines="0" w:afterLines="0" w:line="300" w:lineRule="exact"/>
              <w:rPr>
                <w:rFonts w:hint="eastAsia" w:eastAsia="宋体"/>
                <w:color w:val="auto"/>
                <w:kern w:val="0"/>
                <w:szCs w:val="21"/>
                <w:lang w:val="en-US" w:eastAsia="zh-CN"/>
              </w:rPr>
            </w:pPr>
            <w:r>
              <w:rPr>
                <w:rFonts w:hint="eastAsia"/>
                <w:color w:val="auto"/>
                <w:kern w:val="0"/>
                <w:szCs w:val="21"/>
                <w:lang w:val="en-US" w:eastAsia="zh-CN"/>
              </w:rPr>
              <w:t xml:space="preserve">      省内培训</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rFonts w:hint="eastAsia" w:eastAsia="宋体"/>
                <w:color w:val="auto"/>
                <w:kern w:val="0"/>
                <w:szCs w:val="21"/>
                <w:lang w:val="en-US" w:eastAsia="zh-CN"/>
              </w:rPr>
            </w:pPr>
            <w:r>
              <w:rPr>
                <w:rFonts w:hint="eastAsia"/>
                <w:color w:val="auto"/>
                <w:kern w:val="0"/>
                <w:szCs w:val="21"/>
                <w:lang w:val="en-US" w:eastAsia="zh-CN"/>
              </w:rPr>
              <w:t>政府集中采购（定点采购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color w:val="auto"/>
                <w:kern w:val="0"/>
                <w:szCs w:val="21"/>
              </w:rPr>
            </w:pPr>
            <w:r>
              <w:rPr>
                <w:color w:val="auto"/>
                <w:kern w:val="0"/>
                <w:szCs w:val="21"/>
              </w:rPr>
              <w:t>C180601</w:t>
            </w:r>
            <w:r>
              <w:rPr>
                <w:rFonts w:hint="eastAsia"/>
                <w:color w:val="auto"/>
                <w:kern w:val="0"/>
                <w:szCs w:val="21"/>
                <w:lang w:val="en-US" w:eastAsia="zh-CN"/>
              </w:rPr>
              <w:t>02</w:t>
            </w:r>
          </w:p>
        </w:tc>
        <w:tc>
          <w:tcPr>
            <w:tcW w:w="3644" w:type="dxa"/>
            <w:tcBorders>
              <w:top w:val="single" w:color="auto" w:sz="4" w:space="0"/>
              <w:bottom w:val="single" w:color="auto" w:sz="4" w:space="0"/>
            </w:tcBorders>
            <w:vAlign w:val="center"/>
          </w:tcPr>
          <w:p>
            <w:pPr>
              <w:widowControl/>
              <w:spacing w:beforeLines="0" w:afterLines="0" w:line="300" w:lineRule="exact"/>
              <w:rPr>
                <w:rFonts w:hint="eastAsia" w:eastAsia="宋体"/>
                <w:color w:val="auto"/>
                <w:kern w:val="0"/>
                <w:szCs w:val="21"/>
                <w:lang w:val="en-US" w:eastAsia="zh-CN"/>
              </w:rPr>
            </w:pPr>
            <w:r>
              <w:rPr>
                <w:rFonts w:hint="eastAsia"/>
                <w:color w:val="auto"/>
                <w:kern w:val="0"/>
                <w:szCs w:val="21"/>
                <w:lang w:val="en-US" w:eastAsia="zh-CN"/>
              </w:rPr>
              <w:t xml:space="preserve">      省外培训</w:t>
            </w:r>
          </w:p>
        </w:tc>
        <w:tc>
          <w:tcPr>
            <w:tcW w:w="2161" w:type="dxa"/>
            <w:tcBorders>
              <w:top w:val="single" w:color="auto" w:sz="4" w:space="0"/>
              <w:bottom w:val="single" w:color="auto" w:sz="4" w:space="0"/>
            </w:tcBorders>
            <w:vAlign w:val="center"/>
          </w:tcPr>
          <w:p>
            <w:pPr>
              <w:widowControl/>
              <w:spacing w:beforeLines="0" w:afterLines="0" w:line="300" w:lineRule="exact"/>
              <w:rPr>
                <w:color w:val="auto"/>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C180602</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w:t>
            </w:r>
            <w:r>
              <w:rPr>
                <w:rFonts w:hint="eastAsia"/>
                <w:kern w:val="0"/>
                <w:szCs w:val="21"/>
                <w:lang w:val="en-US" w:eastAsia="zh-CN"/>
              </w:rPr>
              <w:t>国外</w:t>
            </w:r>
            <w:r>
              <w:rPr>
                <w:kern w:val="0"/>
                <w:szCs w:val="21"/>
              </w:rPr>
              <w:t>培训</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C1899</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其他教育服务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C19</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医疗卫生和社会服务</w:t>
            </w:r>
          </w:p>
        </w:tc>
        <w:tc>
          <w:tcPr>
            <w:tcW w:w="2161" w:type="dxa"/>
            <w:tcBorders>
              <w:top w:val="single" w:color="auto" w:sz="4" w:space="0"/>
              <w:bottom w:val="single" w:color="auto" w:sz="4" w:space="0"/>
            </w:tcBorders>
            <w:vAlign w:val="center"/>
          </w:tcPr>
          <w:p>
            <w:pPr>
              <w:widowControl/>
              <w:spacing w:beforeLines="0" w:afterLines="0" w:line="300" w:lineRule="exact"/>
              <w:rPr>
                <w:b/>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C1901</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医疗卫生服务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C190107</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健康检查服务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C190199</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其他医疗卫生服务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C1902</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社会服务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C190201</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收容收养服务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C190202</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社会救济服务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C190203</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就业服务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C190299</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其他社会服务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C20</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文化、体育、娱乐服务</w:t>
            </w:r>
          </w:p>
        </w:tc>
        <w:tc>
          <w:tcPr>
            <w:tcW w:w="2161" w:type="dxa"/>
            <w:tcBorders>
              <w:top w:val="single" w:color="auto" w:sz="4" w:space="0"/>
              <w:bottom w:val="single" w:color="auto" w:sz="4" w:space="0"/>
            </w:tcBorders>
            <w:vAlign w:val="center"/>
          </w:tcPr>
          <w:p>
            <w:pPr>
              <w:widowControl/>
              <w:spacing w:beforeLines="0" w:afterLines="0" w:line="300" w:lineRule="exact"/>
              <w:rPr>
                <w:b/>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C2001</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新闻服务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C2002</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广播、电视、电影和音像服务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C2003</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文化艺术服务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C2004</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体育服务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C2005</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娱乐服务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C21</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农林牧副渔服务</w:t>
            </w:r>
          </w:p>
        </w:tc>
        <w:tc>
          <w:tcPr>
            <w:tcW w:w="2161" w:type="dxa"/>
            <w:tcBorders>
              <w:top w:val="single" w:color="auto" w:sz="4" w:space="0"/>
              <w:bottom w:val="single" w:color="auto" w:sz="4" w:space="0"/>
            </w:tcBorders>
            <w:vAlign w:val="center"/>
          </w:tcPr>
          <w:p>
            <w:pPr>
              <w:widowControl/>
              <w:spacing w:beforeLines="0" w:afterLines="0" w:line="300" w:lineRule="exact"/>
              <w:rPr>
                <w:b/>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C2101</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农业服务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C2102</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林业服务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C2103</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畜牧业服务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C2104</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渔业服务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C2199</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 xml:space="preserve">  其他农林牧副渔服务</w:t>
            </w:r>
          </w:p>
        </w:tc>
        <w:tc>
          <w:tcPr>
            <w:tcW w:w="2161" w:type="dxa"/>
            <w:tcBorders>
              <w:top w:val="single" w:color="auto" w:sz="4" w:space="0"/>
              <w:bottom w:val="single" w:color="auto" w:sz="4" w:space="0"/>
            </w:tcBorders>
            <w:vAlign w:val="center"/>
          </w:tcPr>
          <w:p>
            <w:pPr>
              <w:widowControl/>
              <w:spacing w:beforeLines="0" w:afterLines="0" w:line="300" w:lineRule="exact"/>
              <w:rPr>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tcBorders>
            <w:vAlign w:val="center"/>
          </w:tcPr>
          <w:p>
            <w:pPr>
              <w:widowControl/>
              <w:spacing w:beforeLines="0" w:afterLines="0" w:line="300" w:lineRule="exact"/>
              <w:rPr>
                <w:kern w:val="0"/>
                <w:szCs w:val="21"/>
              </w:rPr>
            </w:pPr>
            <w:r>
              <w:rPr>
                <w:kern w:val="0"/>
                <w:szCs w:val="21"/>
              </w:rPr>
              <w:t>C99</w:t>
            </w:r>
          </w:p>
        </w:tc>
        <w:tc>
          <w:tcPr>
            <w:tcW w:w="3644" w:type="dxa"/>
            <w:tcBorders>
              <w:top w:val="single" w:color="auto" w:sz="4" w:space="0"/>
              <w:bottom w:val="single" w:color="auto" w:sz="4" w:space="0"/>
            </w:tcBorders>
            <w:vAlign w:val="center"/>
          </w:tcPr>
          <w:p>
            <w:pPr>
              <w:widowControl/>
              <w:spacing w:beforeLines="0" w:afterLines="0" w:line="300" w:lineRule="exact"/>
              <w:rPr>
                <w:kern w:val="0"/>
                <w:szCs w:val="21"/>
              </w:rPr>
            </w:pPr>
            <w:r>
              <w:rPr>
                <w:kern w:val="0"/>
                <w:szCs w:val="21"/>
              </w:rPr>
              <w:t>其他服务</w:t>
            </w:r>
          </w:p>
        </w:tc>
        <w:tc>
          <w:tcPr>
            <w:tcW w:w="2161" w:type="dxa"/>
            <w:tcBorders>
              <w:top w:val="single" w:color="auto" w:sz="4" w:space="0"/>
              <w:bottom w:val="single" w:color="auto" w:sz="4" w:space="0"/>
            </w:tcBorders>
            <w:vAlign w:val="center"/>
          </w:tcPr>
          <w:p>
            <w:pPr>
              <w:widowControl/>
              <w:spacing w:beforeLines="0" w:afterLines="0" w:line="300" w:lineRule="exact"/>
              <w:rPr>
                <w:b/>
                <w:kern w:val="0"/>
                <w:szCs w:val="21"/>
              </w:rPr>
            </w:pPr>
          </w:p>
        </w:tc>
        <w:tc>
          <w:tcPr>
            <w:tcW w:w="2417" w:type="dxa"/>
            <w:tcBorders>
              <w:top w:val="single" w:color="auto" w:sz="4" w:space="0"/>
              <w:bottom w:val="single" w:color="auto" w:sz="4" w:space="0"/>
              <w:right w:val="single" w:color="auto" w:sz="4" w:space="0"/>
            </w:tcBorders>
            <w:vAlign w:val="center"/>
          </w:tcPr>
          <w:p>
            <w:pPr>
              <w:widowControl/>
              <w:spacing w:beforeLines="0" w:afterLines="0" w:line="300" w:lineRule="exact"/>
              <w:rPr>
                <w:b/>
                <w:kern w:val="0"/>
                <w:szCs w:val="21"/>
              </w:rPr>
            </w:pPr>
          </w:p>
        </w:tc>
      </w:tr>
    </w:tbl>
    <w:p>
      <w:pPr>
        <w:spacing w:beforeLines="0" w:afterLines="0" w:line="300" w:lineRule="exact"/>
      </w:pPr>
    </w:p>
    <w:p>
      <w:pPr>
        <w:spacing w:beforeLines="0" w:afterLines="0" w:line="300" w:lineRule="exact"/>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tbl>
      <w:tblPr>
        <w:tblStyle w:val="6"/>
        <w:tblW w:w="8931" w:type="dxa"/>
        <w:tblInd w:w="130" w:type="dxa"/>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
      <w:tblGrid>
        <w:gridCol w:w="1088"/>
        <w:gridCol w:w="7843"/>
      </w:tblGrid>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Ex>
        <w:trPr>
          <w:trHeight w:val="680" w:hRule="atLeast"/>
        </w:trPr>
        <w:tc>
          <w:tcPr>
            <w:tcW w:w="1088" w:type="dxa"/>
            <w:tcBorders>
              <w:tl2br w:val="nil"/>
              <w:tr2bl w:val="nil"/>
            </w:tcBorders>
            <w:tcMar>
              <w:top w:w="0" w:type="dxa"/>
              <w:left w:w="108" w:type="dxa"/>
              <w:bottom w:w="0" w:type="dxa"/>
              <w:right w:w="0" w:type="dxa"/>
            </w:tcMar>
            <w:vAlign w:val="top"/>
          </w:tcPr>
          <w:p>
            <w:pPr>
              <w:spacing w:line="560" w:lineRule="exact"/>
              <w:rPr>
                <w:rFonts w:hint="eastAsia" w:ascii="仿宋_GB2312" w:eastAsia="仿宋_GB2312"/>
                <w:sz w:val="30"/>
                <w:vertAlign w:val="baseline"/>
                <w:lang w:val="en-US" w:eastAsia="zh-CN"/>
              </w:rPr>
            </w:pPr>
            <w:r>
              <w:rPr>
                <w:rFonts w:hint="eastAsia" w:ascii="仿宋_GB2312" w:eastAsia="仿宋_GB2312"/>
                <w:sz w:val="28"/>
                <w:szCs w:val="28"/>
                <w:vertAlign w:val="baseline"/>
                <w:lang w:val="en-US" w:eastAsia="zh-CN"/>
              </w:rPr>
              <w:t xml:space="preserve">  抄送：</w:t>
            </w:r>
          </w:p>
        </w:tc>
        <w:tc>
          <w:tcPr>
            <w:tcW w:w="7843" w:type="dxa"/>
            <w:tcBorders>
              <w:tl2br w:val="nil"/>
              <w:tr2bl w:val="nil"/>
            </w:tcBorders>
            <w:tcMar>
              <w:top w:w="0" w:type="dxa"/>
              <w:left w:w="28" w:type="dxa"/>
              <w:bottom w:w="0" w:type="dxa"/>
              <w:right w:w="108" w:type="dxa"/>
            </w:tcMar>
            <w:vAlign w:val="top"/>
          </w:tcPr>
          <w:p>
            <w:pPr>
              <w:spacing w:line="560" w:lineRule="exact"/>
              <w:rPr>
                <w:rFonts w:hint="eastAsia" w:ascii="仿宋_GB2312" w:eastAsia="仿宋_GB2312"/>
                <w:sz w:val="28"/>
                <w:szCs w:val="28"/>
                <w:vertAlign w:val="baseline"/>
                <w:lang w:eastAsia="zh-CN"/>
              </w:rPr>
            </w:pPr>
            <w:r>
              <w:rPr>
                <w:rFonts w:hint="eastAsia" w:ascii="仿宋_GB2312" w:eastAsia="仿宋_GB2312"/>
                <w:sz w:val="28"/>
                <w:szCs w:val="28"/>
                <w:vertAlign w:val="baseline"/>
                <w:lang w:eastAsia="zh-CN"/>
              </w:rPr>
              <w:t>省政府办公厅。</w:t>
            </w:r>
          </w:p>
        </w:tc>
      </w:tr>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Ex>
        <w:trPr>
          <w:trHeight w:val="680" w:hRule="atLeast"/>
        </w:trPr>
        <w:tc>
          <w:tcPr>
            <w:tcW w:w="8931" w:type="dxa"/>
            <w:gridSpan w:val="2"/>
            <w:tcBorders>
              <w:tl2br w:val="nil"/>
              <w:tr2bl w:val="nil"/>
            </w:tcBorders>
            <w:vAlign w:val="top"/>
          </w:tcPr>
          <w:p>
            <w:pPr>
              <w:spacing w:line="560" w:lineRule="exact"/>
              <w:rPr>
                <w:rFonts w:hint="eastAsia" w:ascii="仿宋_GB2312" w:eastAsia="仿宋_GB2312"/>
                <w:sz w:val="30"/>
                <w:vertAlign w:val="baseline"/>
              </w:rPr>
            </w:pPr>
            <w:r>
              <w:rPr>
                <w:rFonts w:hint="eastAsia" w:ascii="仿宋_GB2312" w:eastAsia="仿宋_GB2312"/>
                <w:sz w:val="28"/>
                <w:szCs w:val="28"/>
                <w:lang w:val="en-US" w:eastAsia="zh-CN"/>
              </w:rPr>
              <w:t xml:space="preserve"> </w:t>
            </w:r>
            <w:r>
              <w:rPr>
                <w:rFonts w:hint="eastAsia" w:ascii="仿宋_GB2312" w:eastAsia="仿宋_GB2312"/>
                <w:sz w:val="28"/>
                <w:szCs w:val="28"/>
                <w:vertAlign w:val="baseline"/>
                <w:lang w:val="en-US" w:eastAsia="zh-CN"/>
              </w:rPr>
              <w:t xml:space="preserve"> </w:t>
            </w:r>
            <w:r>
              <w:rPr>
                <w:rFonts w:hint="eastAsia" w:ascii="仿宋_GB2312" w:eastAsia="仿宋_GB2312"/>
                <w:sz w:val="28"/>
                <w:szCs w:val="28"/>
              </w:rPr>
              <w:t xml:space="preserve">浙江省财政厅办公室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2017</w:t>
            </w:r>
            <w:r>
              <w:rPr>
                <w:rFonts w:hint="eastAsia" w:ascii="仿宋_GB2312" w:eastAsia="仿宋_GB2312"/>
                <w:sz w:val="28"/>
                <w:szCs w:val="28"/>
              </w:rPr>
              <w:t>年</w:t>
            </w:r>
            <w:r>
              <w:rPr>
                <w:rFonts w:hint="eastAsia" w:ascii="仿宋_GB2312" w:eastAsia="仿宋_GB2312"/>
                <w:sz w:val="28"/>
                <w:szCs w:val="28"/>
                <w:lang w:val="en-US" w:eastAsia="zh-CN"/>
              </w:rPr>
              <w:t>4</w:t>
            </w:r>
            <w:r>
              <w:rPr>
                <w:rFonts w:hint="eastAsia" w:ascii="仿宋_GB2312" w:eastAsia="仿宋_GB2312"/>
                <w:sz w:val="28"/>
                <w:szCs w:val="28"/>
              </w:rPr>
              <w:t>月</w:t>
            </w:r>
            <w:r>
              <w:rPr>
                <w:rFonts w:hint="eastAsia" w:ascii="仿宋_GB2312" w:eastAsia="仿宋_GB2312"/>
                <w:sz w:val="28"/>
                <w:szCs w:val="28"/>
                <w:lang w:val="en-US" w:eastAsia="zh-CN"/>
              </w:rPr>
              <w:t>10</w:t>
            </w:r>
            <w:r>
              <w:rPr>
                <w:rFonts w:hint="eastAsia" w:ascii="仿宋_GB2312" w:eastAsia="仿宋_GB2312"/>
                <w:sz w:val="28"/>
                <w:szCs w:val="28"/>
              </w:rPr>
              <w:t>日印</w:t>
            </w:r>
            <w:r>
              <w:rPr>
                <w:rFonts w:hint="eastAsia" w:ascii="仿宋_GB2312" w:eastAsia="仿宋_GB2312"/>
                <w:sz w:val="28"/>
                <w:szCs w:val="28"/>
                <w:lang w:val="en-US" w:eastAsia="zh-CN"/>
              </w:rPr>
              <w:t>发</w:t>
            </w:r>
          </w:p>
        </w:tc>
      </w:tr>
    </w:tbl>
    <w:p>
      <w:pPr>
        <w:snapToGrid/>
        <w:spacing w:line="240" w:lineRule="auto"/>
        <w:jc w:val="left"/>
        <w:rPr>
          <w:rFonts w:hint="eastAsia" w:ascii="仿宋" w:hAnsi="仿宋" w:eastAsia="仿宋" w:cs="仿宋"/>
          <w:kern w:val="2"/>
          <w:sz w:val="32"/>
          <w:szCs w:val="32"/>
          <w:lang w:val="en-US" w:eastAsia="zh-CN" w:bidi="ar-SA"/>
        </w:rPr>
      </w:pPr>
    </w:p>
    <w:p>
      <w:pPr/>
    </w:p>
    <w:sectPr>
      <w:headerReference r:id="rId3" w:type="default"/>
      <w:footerReference r:id="rId4" w:type="default"/>
      <w:footerReference r:id="rId5" w:type="even"/>
      <w:pgSz w:w="11906" w:h="16838"/>
      <w:pgMar w:top="2098" w:right="1474" w:bottom="1985" w:left="1588" w:header="851" w:footer="1588" w:gutter="0"/>
      <w:pgBorders w:offsetFrom="page">
        <w:top w:val="none" w:color="auto" w:sz="0" w:space="0"/>
        <w:left w:val="none" w:color="auto" w:sz="0" w:space="0"/>
        <w:bottom w:val="none" w:color="auto" w:sz="0" w:space="0"/>
        <w:right w:val="none" w:color="auto" w:sz="0" w:space="0"/>
      </w:pgBorders>
      <w:cols w:space="720" w:num="1"/>
      <w:docGrid w:type="linesAndChars" w:linePitch="602"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Helvetica">
    <w:altName w:val="Arial"/>
    <w:panose1 w:val="020B0604020202020204"/>
    <w:charset w:val="00"/>
    <w:family w:val="decorative"/>
    <w:pitch w:val="default"/>
    <w:sig w:usb0="00000000" w:usb1="00000000" w:usb2="00000008" w:usb3="00000000" w:csb0="0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创艺简标宋">
    <w:altName w:val="方正舒体"/>
    <w:panose1 w:val="00000000000000000000"/>
    <w:charset w:val="86"/>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 w:name="Arial Unicode MS">
    <w:panose1 w:val="020B0604020202020204"/>
    <w:charset w:val="86"/>
    <w:family w:val="script"/>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622" w:wrap="around" w:vAnchor="text" w:hAnchor="margin" w:xAlign="outside" w:y="1"/>
      <w:ind w:firstLine="280" w:firstLineChars="100"/>
      <w:rPr>
        <w:rStyle w:val="5"/>
        <w:rFonts w:hint="eastAsia"/>
        <w:sz w:val="28"/>
      </w:rPr>
    </w:pPr>
    <w:r>
      <w:rPr>
        <w:rStyle w:val="5"/>
        <w:rFonts w:hint="eastAsia"/>
        <w:sz w:val="28"/>
      </w:rPr>
      <w:t xml:space="preserve">— </w:t>
    </w:r>
    <w:r>
      <w:rPr>
        <w:sz w:val="28"/>
      </w:rPr>
      <w:fldChar w:fldCharType="begin"/>
    </w:r>
    <w:r>
      <w:rPr>
        <w:rStyle w:val="5"/>
        <w:sz w:val="28"/>
      </w:rPr>
      <w:instrText xml:space="preserve"> PAGE </w:instrText>
    </w:r>
    <w:r>
      <w:rPr>
        <w:sz w:val="28"/>
      </w:rPr>
      <w:fldChar w:fldCharType="separate"/>
    </w:r>
    <w:r>
      <w:rPr>
        <w:rStyle w:val="5"/>
        <w:sz w:val="28"/>
      </w:rPr>
      <w:t>1</w:t>
    </w:r>
    <w:r>
      <w:rPr>
        <w:sz w:val="28"/>
      </w:rPr>
      <w:fldChar w:fldCharType="end"/>
    </w:r>
    <w:r>
      <w:rPr>
        <w:rStyle w:val="5"/>
        <w:rFonts w:hint="eastAsia"/>
        <w:sz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A43161"/>
    <w:rsid w:val="4CA4316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eastAsia="黑体"/>
      <w:snapToGrid w:val="0"/>
      <w:kern w:val="0"/>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2017-04-14T01:42:00Z</dcterms:created>
  <dc:creator>冯华</dc:creator>
  <cp:lastModifiedBy>冯华</cp:lastModifiedBy>
  <dcterms:modified xsi:type="dcterms:W3CDTF">2017-04-14T01:42:46Z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